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65FA" w14:textId="117CDE82" w:rsidR="004C2F9E" w:rsidRPr="00DA4245" w:rsidRDefault="00850547" w:rsidP="00837836">
      <w:pPr>
        <w:pBdr>
          <w:bottom w:val="single" w:sz="6" w:space="1" w:color="auto"/>
        </w:pBdr>
        <w:ind w:right="96"/>
        <w:jc w:val="center"/>
        <w:rPr>
          <w:rFonts w:ascii="Cambria Math" w:hAnsi="Cambria Math" w:cs="Times New Roman"/>
          <w:sz w:val="16"/>
          <w:szCs w:val="16"/>
        </w:rPr>
      </w:pPr>
      <w:r w:rsidRPr="00FA5234">
        <w:rPr>
          <w:rFonts w:ascii="Cambria Math" w:hAnsi="Cambria Math" w:cs="Times New Roman"/>
          <w:noProof/>
          <w:sz w:val="28"/>
          <w:szCs w:val="16"/>
          <w:lang w:val="en-US"/>
        </w:rPr>
        <w:drawing>
          <wp:anchor distT="0" distB="0" distL="114300" distR="114300" simplePos="0" relativeHeight="251666432" behindDoc="0" locked="0" layoutInCell="1" allowOverlap="1" wp14:anchorId="61269500" wp14:editId="79D43836">
            <wp:simplePos x="0" y="0"/>
            <wp:positionH relativeFrom="margin">
              <wp:posOffset>5181601</wp:posOffset>
            </wp:positionH>
            <wp:positionV relativeFrom="paragraph">
              <wp:posOffset>188596</wp:posOffset>
            </wp:positionV>
            <wp:extent cx="511556" cy="723900"/>
            <wp:effectExtent l="0" t="0" r="3175" b="0"/>
            <wp:wrapNone/>
            <wp:docPr id="5" name="Picture 5" descr="F:\JURNAL\PROGRESSIVE\thumnb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PROGRESSIVE\thumnbai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193" cy="7248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723AD" w14:textId="77777777" w:rsidR="00850547" w:rsidRPr="00FA5234" w:rsidRDefault="00B9319F" w:rsidP="00850547">
      <w:pPr>
        <w:jc w:val="center"/>
        <w:rPr>
          <w:rFonts w:ascii="Cambria Math" w:hAnsi="Cambria Math" w:cs="Times New Roman"/>
          <w:b/>
          <w:sz w:val="28"/>
          <w:szCs w:val="16"/>
        </w:rPr>
      </w:pPr>
      <w:r w:rsidRPr="00B9319F">
        <w:rPr>
          <w:rFonts w:ascii="Cambria Math" w:hAnsi="Cambria Math" w:cs="Times New Roman"/>
          <w:noProof/>
          <w:sz w:val="18"/>
          <w:szCs w:val="16"/>
          <w:lang w:val="en-US"/>
        </w:rPr>
        <w:drawing>
          <wp:anchor distT="0" distB="0" distL="114300" distR="114300" simplePos="0" relativeHeight="251659264" behindDoc="0" locked="0" layoutInCell="1" allowOverlap="1" wp14:anchorId="06951752" wp14:editId="20AC68E7">
            <wp:simplePos x="0" y="0"/>
            <wp:positionH relativeFrom="column">
              <wp:posOffset>-19050</wp:posOffset>
            </wp:positionH>
            <wp:positionV relativeFrom="paragraph">
              <wp:posOffset>31750</wp:posOffset>
            </wp:positionV>
            <wp:extent cx="698500" cy="571500"/>
            <wp:effectExtent l="0" t="0" r="6350" b="0"/>
            <wp:wrapNone/>
            <wp:docPr id="6" name="Picture 6" descr="F:\DATA CV\Logo\Logo ba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ATA CV\Logo\Logo baru.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805" w:rsidRPr="00DA4245">
        <w:rPr>
          <w:rFonts w:ascii="Cambria Math" w:eastAsia="Times New Roman" w:hAnsi="Cambria Math"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Hlk137885207"/>
      <w:r w:rsidR="00850547" w:rsidRPr="00FA5234">
        <w:rPr>
          <w:rFonts w:ascii="Cambria Math" w:hAnsi="Cambria Math" w:cs="Times New Roman"/>
          <w:b/>
          <w:sz w:val="28"/>
          <w:szCs w:val="16"/>
        </w:rPr>
        <w:t>Progressive of Cognitive and Ability</w:t>
      </w:r>
      <w:bookmarkEnd w:id="0"/>
    </w:p>
    <w:p w14:paraId="2864D6E8" w14:textId="41C091EB" w:rsidR="004C2F9E" w:rsidRDefault="00DD4DF7" w:rsidP="00850547">
      <w:pPr>
        <w:jc w:val="center"/>
        <w:rPr>
          <w:rFonts w:ascii="Cambria Math" w:hAnsi="Cambria Math" w:cs="Times New Roman"/>
          <w:sz w:val="18"/>
          <w:szCs w:val="16"/>
        </w:rPr>
      </w:pPr>
      <w:hyperlink r:id="rId9" w:history="1">
        <w:r w:rsidR="00850547" w:rsidRPr="00FA5234">
          <w:rPr>
            <w:rStyle w:val="Hyperlink"/>
            <w:rFonts w:ascii="Cambria Math" w:hAnsi="Cambria Math" w:cs="Times New Roman"/>
            <w:sz w:val="18"/>
            <w:szCs w:val="16"/>
          </w:rPr>
          <w:t>http://journals.eduped.org/index.php/jpr</w:t>
        </w:r>
      </w:hyperlink>
    </w:p>
    <w:p w14:paraId="3F954771" w14:textId="77777777" w:rsidR="002114FC" w:rsidRPr="00DA4245" w:rsidRDefault="002114FC" w:rsidP="00837836">
      <w:pPr>
        <w:pBdr>
          <w:bottom w:val="double" w:sz="6" w:space="1" w:color="auto"/>
        </w:pBdr>
        <w:ind w:right="96"/>
        <w:jc w:val="center"/>
        <w:rPr>
          <w:rFonts w:ascii="Cambria Math" w:hAnsi="Cambria Math" w:cs="Times New Roman"/>
          <w:sz w:val="18"/>
          <w:szCs w:val="16"/>
        </w:rPr>
      </w:pPr>
    </w:p>
    <w:p w14:paraId="5CE286A0" w14:textId="23C977A2" w:rsidR="00EF2E9F" w:rsidRPr="00EF2E9F" w:rsidRDefault="002B3E62" w:rsidP="00EF2E9F">
      <w:pPr>
        <w:spacing w:after="0"/>
        <w:jc w:val="both"/>
        <w:rPr>
          <w:rFonts w:ascii="Cambria Math" w:hAnsi="Cambria Math" w:cs="Times New Roman"/>
          <w:b/>
          <w:sz w:val="28"/>
          <w:szCs w:val="16"/>
          <w:lang w:val="en-US"/>
        </w:rPr>
      </w:pPr>
      <w:r w:rsidRPr="00EF2E9F">
        <w:rPr>
          <w:rFonts w:ascii="Cambria Math" w:hAnsi="Cambria Math" w:cs="Times New Roman"/>
          <w:b/>
          <w:sz w:val="28"/>
          <w:szCs w:val="16"/>
          <w:lang w:val="en-US"/>
        </w:rPr>
        <w:t xml:space="preserve">Strategi </w:t>
      </w:r>
      <w:r>
        <w:rPr>
          <w:rFonts w:ascii="Cambria Math" w:hAnsi="Cambria Math" w:cs="Times New Roman"/>
          <w:b/>
          <w:sz w:val="28"/>
          <w:szCs w:val="16"/>
          <w:lang w:val="en-US"/>
        </w:rPr>
        <w:t>Peningkatan Kompetensi Guru Sekolah Kejuruan (S</w:t>
      </w:r>
      <w:r>
        <w:rPr>
          <w:rFonts w:ascii="Cambria Math" w:hAnsi="Cambria Math" w:cs="Times New Roman"/>
          <w:b/>
          <w:sz w:val="28"/>
          <w:szCs w:val="16"/>
        </w:rPr>
        <w:t>MK</w:t>
      </w:r>
      <w:r>
        <w:rPr>
          <w:rFonts w:ascii="Cambria Math" w:hAnsi="Cambria Math" w:cs="Times New Roman"/>
          <w:b/>
          <w:sz w:val="28"/>
          <w:szCs w:val="16"/>
          <w:lang w:val="en-US"/>
        </w:rPr>
        <w:t>)</w:t>
      </w:r>
      <w:r w:rsidRPr="00EF2E9F">
        <w:rPr>
          <w:rFonts w:ascii="Cambria Math" w:hAnsi="Cambria Math" w:cs="Times New Roman"/>
          <w:b/>
          <w:sz w:val="28"/>
          <w:szCs w:val="16"/>
          <w:lang w:val="en-US"/>
        </w:rPr>
        <w:t xml:space="preserve"> Islam Swasta </w:t>
      </w:r>
      <w:r>
        <w:rPr>
          <w:rFonts w:ascii="Cambria Math" w:hAnsi="Cambria Math" w:cs="Times New Roman"/>
          <w:b/>
          <w:sz w:val="28"/>
          <w:szCs w:val="16"/>
        </w:rPr>
        <w:t>p</w:t>
      </w:r>
      <w:r>
        <w:rPr>
          <w:rFonts w:ascii="Cambria Math" w:hAnsi="Cambria Math" w:cs="Times New Roman"/>
          <w:b/>
          <w:sz w:val="28"/>
          <w:szCs w:val="16"/>
          <w:lang w:val="en-US"/>
        </w:rPr>
        <w:t>ada</w:t>
      </w:r>
      <w:r w:rsidRPr="00EF2E9F">
        <w:rPr>
          <w:rFonts w:ascii="Cambria Math" w:hAnsi="Cambria Math" w:cs="Times New Roman"/>
          <w:b/>
          <w:sz w:val="28"/>
          <w:szCs w:val="16"/>
          <w:lang w:val="en-US"/>
        </w:rPr>
        <w:t xml:space="preserve"> Era </w:t>
      </w:r>
      <w:r w:rsidR="00EF2E9F" w:rsidRPr="00EF2E9F">
        <w:rPr>
          <w:rFonts w:ascii="Cambria Math" w:hAnsi="Cambria Math" w:cs="Times New Roman"/>
          <w:b/>
          <w:sz w:val="28"/>
          <w:szCs w:val="16"/>
          <w:lang w:val="en-US"/>
        </w:rPr>
        <w:t>4.0</w:t>
      </w:r>
    </w:p>
    <w:p w14:paraId="79539A63" w14:textId="77777777" w:rsidR="00347CA5" w:rsidRPr="00877EC5" w:rsidRDefault="00EF2E9F" w:rsidP="00EF2E9F">
      <w:pPr>
        <w:spacing w:after="0"/>
        <w:jc w:val="both"/>
        <w:rPr>
          <w:rFonts w:ascii="Cambria Math" w:hAnsi="Cambria Math" w:cs="Times New Roman"/>
          <w:sz w:val="24"/>
          <w:szCs w:val="24"/>
          <w:lang w:val="en-US"/>
        </w:rPr>
      </w:pPr>
      <w:r>
        <w:rPr>
          <w:rFonts w:ascii="Cambria Math" w:hAnsi="Cambria Math" w:cs="Times New Roman"/>
          <w:sz w:val="24"/>
          <w:szCs w:val="24"/>
          <w:lang w:val="en-US"/>
        </w:rPr>
        <w:t>Muhammad Rendi Ramdhani</w:t>
      </w:r>
      <w:r w:rsidR="00347CA5" w:rsidRPr="00877EC5">
        <w:rPr>
          <w:rFonts w:ascii="Cambria Math" w:hAnsi="Cambria Math" w:cs="Times New Roman"/>
          <w:sz w:val="24"/>
          <w:szCs w:val="24"/>
        </w:rPr>
        <w:t xml:space="preserve"> </w:t>
      </w:r>
      <w:r w:rsidR="00347CA5" w:rsidRPr="00877EC5">
        <w:rPr>
          <w:rFonts w:ascii="Cambria Math" w:hAnsi="Cambria Math" w:cs="Times New Roman"/>
          <w:sz w:val="24"/>
          <w:szCs w:val="24"/>
          <w:vertAlign w:val="superscript"/>
        </w:rPr>
        <w:t>1</w:t>
      </w:r>
      <w:r>
        <w:rPr>
          <w:rFonts w:ascii="Cambria Math" w:hAnsi="Cambria Math" w:cs="Times New Roman"/>
          <w:sz w:val="24"/>
          <w:szCs w:val="24"/>
        </w:rPr>
        <w:t xml:space="preserve">, </w:t>
      </w:r>
      <w:r>
        <w:rPr>
          <w:rFonts w:ascii="Cambria Math" w:hAnsi="Cambria Math" w:cs="Times New Roman"/>
          <w:sz w:val="24"/>
          <w:szCs w:val="24"/>
          <w:lang w:val="en-US"/>
        </w:rPr>
        <w:t>Robiatul Adawiyah</w:t>
      </w:r>
      <w:r w:rsidR="00347CA5" w:rsidRPr="00877EC5">
        <w:rPr>
          <w:rFonts w:ascii="Cambria Math" w:hAnsi="Cambria Math" w:cs="Times New Roman"/>
          <w:sz w:val="24"/>
          <w:szCs w:val="24"/>
          <w:vertAlign w:val="superscript"/>
        </w:rPr>
        <w:t>2</w:t>
      </w:r>
    </w:p>
    <w:p w14:paraId="1756C83F" w14:textId="250EC910" w:rsidR="00347CA5" w:rsidRPr="00877EC5" w:rsidRDefault="00347CA5" w:rsidP="00EF2E9F">
      <w:pPr>
        <w:spacing w:after="0"/>
        <w:jc w:val="both"/>
        <w:rPr>
          <w:rFonts w:ascii="Cambria Math" w:hAnsi="Cambria Math" w:cs="Times New Roman"/>
          <w:sz w:val="20"/>
          <w:szCs w:val="20"/>
        </w:rPr>
      </w:pPr>
      <w:r w:rsidRPr="00877EC5">
        <w:rPr>
          <w:rFonts w:ascii="Cambria Math" w:hAnsi="Cambria Math" w:cs="Times New Roman"/>
          <w:sz w:val="20"/>
          <w:szCs w:val="20"/>
          <w:vertAlign w:val="superscript"/>
        </w:rPr>
        <w:t>1</w:t>
      </w:r>
      <w:r w:rsidR="00EF2E9F">
        <w:rPr>
          <w:rFonts w:ascii="Cambria Math" w:hAnsi="Cambria Math" w:cs="Times New Roman"/>
          <w:sz w:val="20"/>
          <w:szCs w:val="20"/>
          <w:lang w:val="en-US"/>
        </w:rPr>
        <w:t>Universitas Djuanda Bogor</w:t>
      </w:r>
      <w:r w:rsidR="00EF2E9F">
        <w:rPr>
          <w:rFonts w:ascii="Cambria Math" w:hAnsi="Cambria Math" w:cs="Times New Roman"/>
          <w:sz w:val="20"/>
          <w:szCs w:val="20"/>
        </w:rPr>
        <w:t xml:space="preserve">, </w:t>
      </w:r>
      <w:r w:rsidR="00EF2E9F">
        <w:rPr>
          <w:rFonts w:ascii="Cambria Math" w:hAnsi="Cambria Math" w:cs="Times New Roman"/>
          <w:sz w:val="20"/>
          <w:szCs w:val="20"/>
          <w:lang w:val="en-US"/>
        </w:rPr>
        <w:t>Indonesia</w:t>
      </w:r>
    </w:p>
    <w:p w14:paraId="774CCB29" w14:textId="77777777" w:rsidR="00347CA5" w:rsidRPr="00EF2E9F" w:rsidRDefault="00347CA5" w:rsidP="00347CA5">
      <w:pPr>
        <w:spacing w:after="0"/>
        <w:jc w:val="both"/>
        <w:rPr>
          <w:rFonts w:ascii="Cambria Math" w:hAnsi="Cambria Math" w:cs="Times New Roman"/>
          <w:sz w:val="20"/>
          <w:szCs w:val="20"/>
          <w:lang w:val="en-US"/>
        </w:rPr>
      </w:pPr>
      <w:r w:rsidRPr="00877EC5">
        <w:rPr>
          <w:rFonts w:ascii="Cambria Math" w:hAnsi="Cambria Math" w:cs="Times New Roman"/>
          <w:sz w:val="20"/>
          <w:szCs w:val="20"/>
          <w:vertAlign w:val="superscript"/>
        </w:rPr>
        <w:t>2</w:t>
      </w:r>
      <w:r w:rsidR="00EF2E9F">
        <w:rPr>
          <w:rFonts w:ascii="Cambria Math" w:hAnsi="Cambria Math" w:cs="Times New Roman"/>
          <w:sz w:val="20"/>
          <w:szCs w:val="20"/>
          <w:lang w:val="en-US"/>
        </w:rPr>
        <w:t>Universitas Muhammadiyah Jakarta</w:t>
      </w:r>
      <w:r w:rsidR="00EF2E9F">
        <w:rPr>
          <w:rFonts w:ascii="Cambria Math" w:hAnsi="Cambria Math" w:cs="Times New Roman"/>
          <w:sz w:val="20"/>
          <w:szCs w:val="20"/>
        </w:rPr>
        <w:t xml:space="preserve">, </w:t>
      </w:r>
      <w:r w:rsidR="00EF2E9F">
        <w:rPr>
          <w:rFonts w:ascii="Cambria Math" w:hAnsi="Cambria Math" w:cs="Times New Roman"/>
          <w:sz w:val="20"/>
          <w:szCs w:val="20"/>
          <w:lang w:val="en-US"/>
        </w:rPr>
        <w:t>Indonesia</w:t>
      </w:r>
    </w:p>
    <w:tbl>
      <w:tblPr>
        <w:tblStyle w:val="TableGrid"/>
        <w:tblW w:w="8845" w:type="dxa"/>
        <w:jc w:val="center"/>
        <w:tblLook w:val="04A0" w:firstRow="1" w:lastRow="0" w:firstColumn="1" w:lastColumn="0" w:noHBand="0" w:noVBand="1"/>
      </w:tblPr>
      <w:tblGrid>
        <w:gridCol w:w="2788"/>
        <w:gridCol w:w="282"/>
        <w:gridCol w:w="5775"/>
      </w:tblGrid>
      <w:tr w:rsidR="00077B16" w:rsidRPr="008501F5" w14:paraId="50DFEF80" w14:textId="77777777" w:rsidTr="00C15297">
        <w:trPr>
          <w:jc w:val="center"/>
        </w:trPr>
        <w:tc>
          <w:tcPr>
            <w:tcW w:w="2788" w:type="dxa"/>
            <w:tcBorders>
              <w:top w:val="double" w:sz="4" w:space="0" w:color="auto"/>
              <w:left w:val="nil"/>
              <w:bottom w:val="single" w:sz="4" w:space="0" w:color="auto"/>
              <w:right w:val="nil"/>
            </w:tcBorders>
          </w:tcPr>
          <w:p w14:paraId="581ADF86" w14:textId="77777777" w:rsidR="00077B16" w:rsidRPr="008501F5" w:rsidRDefault="00077B16" w:rsidP="00C15297">
            <w:pPr>
              <w:spacing w:before="120"/>
              <w:ind w:left="142"/>
              <w:jc w:val="both"/>
              <w:rPr>
                <w:rFonts w:ascii="Cambria Math" w:hAnsi="Cambria Math"/>
                <w:b/>
                <w:lang w:val="en-US"/>
              </w:rPr>
            </w:pPr>
            <w:r w:rsidRPr="008501F5">
              <w:rPr>
                <w:rFonts w:ascii="Cambria Math" w:hAnsi="Cambria Math"/>
                <w:b/>
              </w:rPr>
              <w:t>Info</w:t>
            </w:r>
            <w:r w:rsidRPr="008501F5">
              <w:rPr>
                <w:rFonts w:ascii="Cambria Math" w:hAnsi="Cambria Math"/>
                <w:b/>
                <w:lang w:val="en-US"/>
              </w:rPr>
              <w:t xml:space="preserve"> Artikel</w:t>
            </w:r>
          </w:p>
        </w:tc>
        <w:tc>
          <w:tcPr>
            <w:tcW w:w="282" w:type="dxa"/>
            <w:tcBorders>
              <w:top w:val="double" w:sz="4" w:space="0" w:color="auto"/>
              <w:left w:val="nil"/>
              <w:bottom w:val="nil"/>
              <w:right w:val="nil"/>
            </w:tcBorders>
          </w:tcPr>
          <w:p w14:paraId="19FE0CCC" w14:textId="77777777" w:rsidR="00077B16" w:rsidRPr="008501F5" w:rsidRDefault="00077B16" w:rsidP="00C15297">
            <w:pPr>
              <w:spacing w:before="120"/>
              <w:ind w:left="142"/>
              <w:jc w:val="center"/>
              <w:rPr>
                <w:rFonts w:ascii="Cambria Math" w:hAnsi="Cambria Math"/>
              </w:rPr>
            </w:pPr>
          </w:p>
        </w:tc>
        <w:tc>
          <w:tcPr>
            <w:tcW w:w="5775" w:type="dxa"/>
            <w:tcBorders>
              <w:top w:val="double" w:sz="4" w:space="0" w:color="auto"/>
              <w:left w:val="nil"/>
              <w:bottom w:val="single" w:sz="4" w:space="0" w:color="auto"/>
              <w:right w:val="nil"/>
            </w:tcBorders>
          </w:tcPr>
          <w:p w14:paraId="423D9DEA" w14:textId="77777777" w:rsidR="00077B16" w:rsidRPr="008501F5" w:rsidRDefault="00077B16" w:rsidP="00C15297">
            <w:pPr>
              <w:spacing w:before="120"/>
              <w:ind w:left="142"/>
              <w:rPr>
                <w:rFonts w:ascii="Cambria Math" w:hAnsi="Cambria Math"/>
                <w:color w:val="000000"/>
                <w:sz w:val="24"/>
                <w:szCs w:val="24"/>
                <w:lang w:val="en-US"/>
              </w:rPr>
            </w:pPr>
            <w:r w:rsidRPr="008501F5">
              <w:rPr>
                <w:rFonts w:ascii="Cambria Math" w:hAnsi="Cambria Math"/>
                <w:b/>
                <w:bCs/>
                <w:iCs/>
                <w:color w:val="000000"/>
              </w:rPr>
              <w:t>ABSTRA</w:t>
            </w:r>
            <w:r w:rsidRPr="008501F5">
              <w:rPr>
                <w:rFonts w:ascii="Cambria Math" w:hAnsi="Cambria Math"/>
                <w:b/>
                <w:bCs/>
                <w:iCs/>
                <w:color w:val="000000"/>
                <w:lang w:val="en-US"/>
              </w:rPr>
              <w:t>K</w:t>
            </w:r>
          </w:p>
        </w:tc>
      </w:tr>
      <w:tr w:rsidR="00077B16" w:rsidRPr="00D026D1" w14:paraId="4AC063BC" w14:textId="77777777" w:rsidTr="00C15297">
        <w:trPr>
          <w:trHeight w:val="1268"/>
          <w:jc w:val="center"/>
        </w:trPr>
        <w:tc>
          <w:tcPr>
            <w:tcW w:w="2788" w:type="dxa"/>
            <w:tcBorders>
              <w:top w:val="single" w:sz="4" w:space="0" w:color="auto"/>
              <w:left w:val="nil"/>
              <w:bottom w:val="single" w:sz="4" w:space="0" w:color="auto"/>
              <w:right w:val="nil"/>
            </w:tcBorders>
          </w:tcPr>
          <w:p w14:paraId="39F3E501" w14:textId="77777777" w:rsidR="00077B16" w:rsidRPr="008501F5" w:rsidRDefault="00077B16" w:rsidP="00C15297">
            <w:pPr>
              <w:spacing w:before="120" w:after="120"/>
              <w:jc w:val="both"/>
              <w:rPr>
                <w:rFonts w:ascii="Cambria Math" w:hAnsi="Cambria Math"/>
                <w:b/>
                <w:i/>
              </w:rPr>
            </w:pPr>
            <w:r w:rsidRPr="008501F5">
              <w:rPr>
                <w:rFonts w:ascii="Cambria Math" w:hAnsi="Cambria Math"/>
                <w:b/>
                <w:i/>
                <w:lang w:val="en-US"/>
              </w:rPr>
              <w:t>Riwayat Artikel</w:t>
            </w:r>
            <w:r w:rsidRPr="008501F5">
              <w:rPr>
                <w:rFonts w:ascii="Cambria Math" w:hAnsi="Cambria Math"/>
                <w:b/>
                <w:i/>
              </w:rPr>
              <w:t>:</w:t>
            </w:r>
          </w:p>
          <w:p w14:paraId="02EB0208" w14:textId="3CDBF872" w:rsidR="00433321" w:rsidRPr="00776421" w:rsidRDefault="00433321" w:rsidP="00433321">
            <w:pPr>
              <w:jc w:val="both"/>
              <w:rPr>
                <w:rFonts w:ascii="Cambria Math" w:hAnsi="Cambria Math" w:cs="Times New Roman"/>
                <w:sz w:val="20"/>
                <w:szCs w:val="16"/>
              </w:rPr>
            </w:pPr>
            <w:r w:rsidRPr="00776421">
              <w:rPr>
                <w:rFonts w:ascii="Cambria Math" w:hAnsi="Cambria Math" w:cs="Times New Roman"/>
                <w:sz w:val="20"/>
                <w:szCs w:val="16"/>
              </w:rPr>
              <w:t xml:space="preserve">Diterima </w:t>
            </w:r>
            <w:r>
              <w:rPr>
                <w:rFonts w:ascii="Cambria Math" w:hAnsi="Cambria Math" w:cs="Times New Roman"/>
                <w:sz w:val="20"/>
                <w:szCs w:val="16"/>
              </w:rPr>
              <w:t>14</w:t>
            </w:r>
            <w:r w:rsidRPr="00776421">
              <w:rPr>
                <w:rFonts w:ascii="Cambria Math" w:hAnsi="Cambria Math" w:cs="Times New Roman"/>
                <w:sz w:val="20"/>
                <w:szCs w:val="16"/>
              </w:rPr>
              <w:t xml:space="preserve"> April 2023</w:t>
            </w:r>
          </w:p>
          <w:p w14:paraId="0CB9A568" w14:textId="0AE1B666" w:rsidR="00433321" w:rsidRPr="00776421" w:rsidRDefault="00433321" w:rsidP="00433321">
            <w:pPr>
              <w:jc w:val="both"/>
              <w:rPr>
                <w:rFonts w:ascii="Cambria Math" w:hAnsi="Cambria Math" w:cs="Times New Roman"/>
                <w:sz w:val="20"/>
                <w:szCs w:val="16"/>
              </w:rPr>
            </w:pPr>
            <w:r w:rsidRPr="00776421">
              <w:rPr>
                <w:rFonts w:ascii="Cambria Math" w:hAnsi="Cambria Math" w:cs="Times New Roman"/>
                <w:sz w:val="20"/>
                <w:szCs w:val="16"/>
              </w:rPr>
              <w:t xml:space="preserve">Direvisi </w:t>
            </w:r>
            <w:r>
              <w:rPr>
                <w:rFonts w:ascii="Cambria Math" w:hAnsi="Cambria Math" w:cs="Times New Roman"/>
                <w:sz w:val="20"/>
                <w:szCs w:val="16"/>
              </w:rPr>
              <w:t>20</w:t>
            </w:r>
            <w:r w:rsidRPr="00776421">
              <w:rPr>
                <w:rFonts w:ascii="Cambria Math" w:hAnsi="Cambria Math" w:cs="Times New Roman"/>
                <w:sz w:val="20"/>
                <w:szCs w:val="16"/>
              </w:rPr>
              <w:t xml:space="preserve"> April 2023</w:t>
            </w:r>
          </w:p>
          <w:p w14:paraId="0175E676" w14:textId="1477A303" w:rsidR="00077B16" w:rsidRPr="00077B16" w:rsidRDefault="00433321" w:rsidP="00433321">
            <w:pPr>
              <w:jc w:val="both"/>
              <w:rPr>
                <w:rFonts w:ascii="Cambria Math" w:hAnsi="Cambria Math" w:cs="Times New Roman"/>
                <w:sz w:val="20"/>
                <w:szCs w:val="16"/>
                <w:lang w:val="en-US"/>
              </w:rPr>
            </w:pPr>
            <w:r w:rsidRPr="00776421">
              <w:rPr>
                <w:rFonts w:ascii="Cambria Math" w:hAnsi="Cambria Math" w:cs="Times New Roman"/>
                <w:sz w:val="20"/>
                <w:szCs w:val="16"/>
              </w:rPr>
              <w:t xml:space="preserve">Revisi diterima </w:t>
            </w:r>
            <w:r>
              <w:rPr>
                <w:rFonts w:ascii="Cambria Math" w:hAnsi="Cambria Math" w:cs="Times New Roman"/>
                <w:sz w:val="20"/>
                <w:szCs w:val="16"/>
              </w:rPr>
              <w:t>28</w:t>
            </w:r>
            <w:r w:rsidRPr="00776421">
              <w:rPr>
                <w:rFonts w:ascii="Cambria Math" w:hAnsi="Cambria Math" w:cs="Times New Roman"/>
                <w:sz w:val="20"/>
                <w:szCs w:val="16"/>
              </w:rPr>
              <w:t xml:space="preserve"> April 2023</w:t>
            </w:r>
          </w:p>
          <w:p w14:paraId="2316E854" w14:textId="77777777" w:rsidR="00077B16" w:rsidRPr="008501F5" w:rsidRDefault="00077B16" w:rsidP="00C15297">
            <w:pPr>
              <w:rPr>
                <w:rFonts w:ascii="Cambria Math" w:hAnsi="Cambria Math" w:cs="Times New Roman"/>
                <w:sz w:val="20"/>
                <w:szCs w:val="16"/>
              </w:rPr>
            </w:pPr>
          </w:p>
        </w:tc>
        <w:tc>
          <w:tcPr>
            <w:tcW w:w="282" w:type="dxa"/>
            <w:vMerge w:val="restart"/>
            <w:tcBorders>
              <w:top w:val="nil"/>
              <w:left w:val="nil"/>
              <w:bottom w:val="nil"/>
              <w:right w:val="nil"/>
            </w:tcBorders>
          </w:tcPr>
          <w:p w14:paraId="40DB9F7B" w14:textId="77777777" w:rsidR="00077B16" w:rsidRPr="008501F5" w:rsidRDefault="00077B16" w:rsidP="00C15297">
            <w:pPr>
              <w:spacing w:before="120"/>
              <w:ind w:left="142"/>
              <w:jc w:val="both"/>
              <w:rPr>
                <w:rFonts w:ascii="Cambria Math" w:hAnsi="Cambria Math"/>
              </w:rPr>
            </w:pPr>
          </w:p>
        </w:tc>
        <w:tc>
          <w:tcPr>
            <w:tcW w:w="5775" w:type="dxa"/>
            <w:vMerge w:val="restart"/>
            <w:tcBorders>
              <w:top w:val="single" w:sz="4" w:space="0" w:color="auto"/>
              <w:left w:val="nil"/>
              <w:bottom w:val="nil"/>
              <w:right w:val="nil"/>
            </w:tcBorders>
          </w:tcPr>
          <w:p w14:paraId="4482032B" w14:textId="0178E7B2" w:rsidR="00077B16" w:rsidRPr="00077B16" w:rsidRDefault="00EF2E9F" w:rsidP="00EF2E9F">
            <w:pPr>
              <w:jc w:val="both"/>
              <w:rPr>
                <w:rFonts w:ascii="Cambria Math" w:hAnsi="Cambria Math" w:cs="Mongolian Baiti"/>
                <w:color w:val="000000"/>
                <w:sz w:val="20"/>
                <w:szCs w:val="20"/>
              </w:rPr>
            </w:pPr>
            <w:r w:rsidRPr="00EF2E9F">
              <w:rPr>
                <w:rFonts w:ascii="Cambria Math" w:hAnsi="Cambria Math" w:cs="Mongolian Baiti"/>
                <w:color w:val="000000"/>
                <w:sz w:val="20"/>
                <w:szCs w:val="20"/>
                <w:lang w:val="id"/>
              </w:rPr>
              <w:t xml:space="preserve">Penelitian dilatarbelakangi oleh rendahnya afirmasi DUDI terhadap lulusan SMK. DUDI menilai lulusan SMK belum kompeten seperti yang dibutuhan lapangan kerja. </w:t>
            </w:r>
            <w:r w:rsidRPr="00EF2E9F">
              <w:rPr>
                <w:rFonts w:ascii="Cambria Math" w:hAnsi="Cambria Math" w:cs="Mongolian Baiti"/>
                <w:bCs/>
                <w:color w:val="000000"/>
                <w:sz w:val="20"/>
                <w:szCs w:val="20"/>
                <w:lang w:val="id"/>
              </w:rPr>
              <w:t xml:space="preserve">Data BPS tahun 2020 menyebutkan tingkat pengangguran terbuka (TPT) lulusan SMK paling tinggi dibandingkan dengan jenjang pendidikan lainnya. TPT SMK sebesar 8,49 persen lebih tinggi dari TPT SD sebesar 2,64 persen. hal ini tentu bertentangan dengan tujuan dan cita-cita pendirian Pendidikan kejuruan seperti penjelasan pasal 15 UU No. 20 tahun 2003 dirancang untuk menyiapkan lulusan yang siap bekerja pada bidang-bidang tertentu. Untuk itu sekolah kejuruan kiranya perlu untuk meningkatkan kualitas Sumber daya manusia (SDM) agar dapat mencetak lulusan yang kompeten dan berdaya saing global. Penelitian ini bertujuan untuk menguraikan strategi peningkatan </w:t>
            </w:r>
            <w:r>
              <w:rPr>
                <w:rFonts w:ascii="Cambria Math" w:hAnsi="Cambria Math" w:cs="Mongolian Baiti"/>
                <w:bCs/>
                <w:color w:val="000000"/>
                <w:sz w:val="20"/>
                <w:szCs w:val="20"/>
                <w:lang w:val="id"/>
              </w:rPr>
              <w:t xml:space="preserve">kompetensi guru </w:t>
            </w:r>
            <w:r w:rsidRPr="00EF2E9F">
              <w:rPr>
                <w:rFonts w:ascii="Cambria Math" w:hAnsi="Cambria Math" w:cs="Mongolian Baiti"/>
                <w:bCs/>
                <w:color w:val="000000"/>
                <w:sz w:val="20"/>
                <w:szCs w:val="20"/>
                <w:lang w:val="id"/>
              </w:rPr>
              <w:t xml:space="preserve">SMK Islam swasta di era 4.0.  </w:t>
            </w:r>
            <w:r w:rsidRPr="00EF2E9F">
              <w:rPr>
                <w:rFonts w:ascii="Cambria Math" w:hAnsi="Cambria Math" w:cs="Mongolian Baiti"/>
                <w:bCs/>
                <w:color w:val="000000"/>
                <w:sz w:val="20"/>
                <w:szCs w:val="20"/>
                <w:lang w:val="en-US"/>
              </w:rPr>
              <w:t>Penelitian ini merupakan jenis pustaka (</w:t>
            </w:r>
            <w:r w:rsidRPr="00EF2E9F">
              <w:rPr>
                <w:rFonts w:ascii="Cambria Math" w:hAnsi="Cambria Math" w:cs="Mongolian Baiti"/>
                <w:bCs/>
                <w:i/>
                <w:iCs/>
                <w:color w:val="000000"/>
                <w:sz w:val="20"/>
                <w:szCs w:val="20"/>
                <w:lang w:val="en-US"/>
              </w:rPr>
              <w:t>library research</w:t>
            </w:r>
            <w:r w:rsidRPr="00EF2E9F">
              <w:rPr>
                <w:rFonts w:ascii="Cambria Math" w:hAnsi="Cambria Math" w:cs="Mongolian Baiti"/>
                <w:bCs/>
                <w:color w:val="000000"/>
                <w:sz w:val="20"/>
                <w:szCs w:val="20"/>
                <w:lang w:val="en-US"/>
              </w:rPr>
              <w:t xml:space="preserve">) dengan pendekatan kualitatif.  Peneliti mengumpul kan data dari berbagai terbitan terdahulu, baik berupa buku, hasil penelitian, jurnal, artikel dan lain sebagainya. Analisis data yang digunakan adalah </w:t>
            </w:r>
            <w:r w:rsidRPr="00EF2E9F">
              <w:rPr>
                <w:rFonts w:ascii="Cambria Math" w:hAnsi="Cambria Math" w:cs="Mongolian Baiti"/>
                <w:bCs/>
                <w:i/>
                <w:iCs/>
                <w:color w:val="000000"/>
                <w:sz w:val="20"/>
                <w:szCs w:val="20"/>
                <w:lang w:val="en-US"/>
              </w:rPr>
              <w:t>content analysis</w:t>
            </w:r>
            <w:r w:rsidRPr="00EF2E9F">
              <w:rPr>
                <w:rFonts w:ascii="Cambria Math" w:hAnsi="Cambria Math" w:cs="Mongolian Baiti"/>
                <w:bCs/>
                <w:color w:val="000000"/>
                <w:sz w:val="20"/>
                <w:szCs w:val="20"/>
                <w:lang w:val="en-US"/>
              </w:rPr>
              <w:t xml:space="preserve">. Hasil penelitian menunjukan bahwa beberapa kompetensi yang harus disiapkan </w:t>
            </w:r>
            <w:r>
              <w:rPr>
                <w:rFonts w:ascii="Cambria Math" w:hAnsi="Cambria Math" w:cs="Mongolian Baiti"/>
                <w:bCs/>
                <w:color w:val="000000"/>
                <w:sz w:val="20"/>
                <w:szCs w:val="20"/>
                <w:lang w:val="en-US"/>
              </w:rPr>
              <w:t>guru</w:t>
            </w:r>
            <w:r w:rsidRPr="00EF2E9F">
              <w:rPr>
                <w:rFonts w:ascii="Cambria Math" w:hAnsi="Cambria Math" w:cs="Mongolian Baiti"/>
                <w:bCs/>
                <w:color w:val="000000"/>
                <w:sz w:val="20"/>
                <w:szCs w:val="20"/>
                <w:lang w:val="en-US"/>
              </w:rPr>
              <w:t xml:space="preserve"> SMK Islam dalam menghadapi era 4.0 diantaranya dengan menguasai </w:t>
            </w:r>
            <w:r w:rsidR="00AD25FD">
              <w:rPr>
                <w:rFonts w:ascii="Cambria Math" w:hAnsi="Cambria Math" w:cs="Mongolian Baiti"/>
                <w:bCs/>
                <w:i/>
                <w:iCs/>
                <w:color w:val="000000"/>
                <w:sz w:val="20"/>
                <w:szCs w:val="20"/>
                <w:lang w:val="en-US"/>
              </w:rPr>
              <w:t xml:space="preserve">Skill </w:t>
            </w:r>
            <w:r w:rsidR="00AD25FD">
              <w:rPr>
                <w:rFonts w:ascii="Cambria Math" w:hAnsi="Cambria Math" w:cs="Mongolian Baiti"/>
                <w:bCs/>
                <w:color w:val="000000"/>
                <w:sz w:val="20"/>
                <w:szCs w:val="20"/>
                <w:lang w:val="en-US"/>
              </w:rPr>
              <w:t>7</w:t>
            </w:r>
            <w:r w:rsidRPr="00EF2E9F">
              <w:rPr>
                <w:rFonts w:ascii="Cambria Math" w:hAnsi="Cambria Math" w:cs="Mongolian Baiti"/>
                <w:bCs/>
                <w:color w:val="000000"/>
                <w:sz w:val="20"/>
                <w:szCs w:val="20"/>
                <w:lang w:val="en-US"/>
              </w:rPr>
              <w:t xml:space="preserve"> K: 1) Komunikasi, 2) Kolaborasi, 3) Kemampuan berfikir kritis, 4) Kemampuan menggunakan TIK, 5) Kecepatan memahami informasi &amp; media 6) Kreatifitas dan Inovasi, 7) Kemampuan memecahkan masalah. Strategi </w:t>
            </w:r>
            <w:r>
              <w:rPr>
                <w:rFonts w:ascii="Cambria Math" w:hAnsi="Cambria Math" w:cs="Mongolian Baiti"/>
                <w:bCs/>
                <w:color w:val="000000"/>
                <w:sz w:val="20"/>
                <w:szCs w:val="20"/>
                <w:lang w:val="en-US"/>
              </w:rPr>
              <w:t>peningkatan kompetensi</w:t>
            </w:r>
            <w:r w:rsidRPr="00EF2E9F">
              <w:rPr>
                <w:rFonts w:ascii="Cambria Math" w:hAnsi="Cambria Math" w:cs="Mongolian Baiti"/>
                <w:bCs/>
                <w:color w:val="000000"/>
                <w:sz w:val="20"/>
                <w:szCs w:val="20"/>
                <w:lang w:val="en-US"/>
              </w:rPr>
              <w:t xml:space="preserve"> </w:t>
            </w:r>
            <w:r>
              <w:rPr>
                <w:rFonts w:ascii="Cambria Math" w:hAnsi="Cambria Math" w:cs="Mongolian Baiti"/>
                <w:bCs/>
                <w:color w:val="000000"/>
                <w:sz w:val="20"/>
                <w:szCs w:val="20"/>
                <w:lang w:val="en-US"/>
              </w:rPr>
              <w:t xml:space="preserve">Guru </w:t>
            </w:r>
            <w:r w:rsidRPr="00EF2E9F">
              <w:rPr>
                <w:rFonts w:ascii="Cambria Math" w:hAnsi="Cambria Math" w:cs="Mongolian Baiti"/>
                <w:bCs/>
                <w:color w:val="000000"/>
                <w:sz w:val="20"/>
                <w:szCs w:val="20"/>
                <w:lang w:val="en-US"/>
              </w:rPr>
              <w:t>SMK Islam swasta dapat melalui 2 cara: 1) optimalisasi kemitraan berkelanjutan dengan DUDI, 2) program peningkatan kompetensi guru produktif. Strategi dalam peningkatan kompetensi guru produktif pada SMK Islam dapat dilakukan dengan beberapa program diantaranya: a) Pelatihan dalam bentuk IHT, b) Pemagangan guru industry, c) Kursus singkat di LPTK atau lembaga pendidikan lainnya, d) Pembinaan internal sekolah seperti diskusi dan membuat kelompok kerja guru, mengikut sertakan seminar, pemberian tugas d</w:t>
            </w:r>
            <w:r w:rsidR="00711590">
              <w:rPr>
                <w:rFonts w:ascii="Cambria Math" w:hAnsi="Cambria Math" w:cs="Mongolian Baiti"/>
                <w:bCs/>
                <w:color w:val="000000"/>
                <w:sz w:val="20"/>
                <w:szCs w:val="20"/>
              </w:rPr>
              <w:t xml:space="preserve">an </w:t>
            </w:r>
            <w:r w:rsidRPr="00EF2E9F">
              <w:rPr>
                <w:rFonts w:ascii="Cambria Math" w:hAnsi="Cambria Math" w:cs="Mongolian Baiti"/>
                <w:bCs/>
                <w:color w:val="000000"/>
                <w:sz w:val="20"/>
                <w:szCs w:val="20"/>
                <w:lang w:val="en-US"/>
              </w:rPr>
              <w:t>l</w:t>
            </w:r>
            <w:r w:rsidR="00711590">
              <w:rPr>
                <w:rFonts w:ascii="Cambria Math" w:hAnsi="Cambria Math" w:cs="Mongolian Baiti"/>
                <w:bCs/>
                <w:color w:val="000000"/>
                <w:sz w:val="20"/>
                <w:szCs w:val="20"/>
              </w:rPr>
              <w:t>ain-</w:t>
            </w:r>
            <w:r w:rsidRPr="00EF2E9F">
              <w:rPr>
                <w:rFonts w:ascii="Cambria Math" w:hAnsi="Cambria Math" w:cs="Mongolian Baiti"/>
                <w:bCs/>
                <w:color w:val="000000"/>
                <w:sz w:val="20"/>
                <w:szCs w:val="20"/>
                <w:lang w:val="en-US"/>
              </w:rPr>
              <w:t>l</w:t>
            </w:r>
            <w:r w:rsidR="00711590">
              <w:rPr>
                <w:rFonts w:ascii="Cambria Math" w:hAnsi="Cambria Math" w:cs="Mongolian Baiti"/>
                <w:bCs/>
                <w:color w:val="000000"/>
                <w:sz w:val="20"/>
                <w:szCs w:val="20"/>
              </w:rPr>
              <w:t>ain</w:t>
            </w:r>
            <w:r w:rsidRPr="00EF2E9F">
              <w:rPr>
                <w:rFonts w:ascii="Cambria Math" w:hAnsi="Cambria Math" w:cs="Mongolian Baiti"/>
                <w:bCs/>
                <w:color w:val="000000"/>
                <w:sz w:val="20"/>
                <w:szCs w:val="20"/>
                <w:lang w:val="en-US"/>
              </w:rPr>
              <w:t>, e) Melanjutkan studi belajar pada jenjang yang lebih tinggi.</w:t>
            </w:r>
          </w:p>
        </w:tc>
      </w:tr>
      <w:tr w:rsidR="00077B16" w:rsidRPr="008501F5" w14:paraId="244B56C4" w14:textId="77777777" w:rsidTr="00077B16">
        <w:trPr>
          <w:trHeight w:val="1629"/>
          <w:jc w:val="center"/>
        </w:trPr>
        <w:tc>
          <w:tcPr>
            <w:tcW w:w="2788" w:type="dxa"/>
            <w:vMerge w:val="restart"/>
            <w:tcBorders>
              <w:top w:val="single" w:sz="4" w:space="0" w:color="auto"/>
              <w:left w:val="nil"/>
              <w:right w:val="nil"/>
            </w:tcBorders>
          </w:tcPr>
          <w:p w14:paraId="51BEF857" w14:textId="77777777" w:rsidR="00077B16" w:rsidRPr="008501F5" w:rsidRDefault="00077B16" w:rsidP="00C15297">
            <w:pPr>
              <w:spacing w:before="120" w:after="120"/>
              <w:jc w:val="both"/>
              <w:rPr>
                <w:rFonts w:ascii="Cambria Math" w:hAnsi="Cambria Math"/>
                <w:b/>
                <w:i/>
              </w:rPr>
            </w:pPr>
            <w:r w:rsidRPr="008501F5">
              <w:rPr>
                <w:rFonts w:ascii="Cambria Math" w:hAnsi="Cambria Math"/>
                <w:b/>
                <w:i/>
                <w:lang w:val="en-US"/>
              </w:rPr>
              <w:t>Kata Kunci</w:t>
            </w:r>
            <w:r w:rsidRPr="008501F5">
              <w:rPr>
                <w:rFonts w:ascii="Cambria Math" w:hAnsi="Cambria Math"/>
                <w:b/>
                <w:i/>
              </w:rPr>
              <w:t>:</w:t>
            </w:r>
          </w:p>
          <w:p w14:paraId="264A01AA" w14:textId="66600380" w:rsidR="00077B16" w:rsidRDefault="00AB7800" w:rsidP="00C15297">
            <w:pPr>
              <w:jc w:val="both"/>
              <w:rPr>
                <w:rFonts w:ascii="Cambria Math" w:hAnsi="Cambria Math" w:cs="Times New Roman"/>
                <w:sz w:val="20"/>
                <w:szCs w:val="16"/>
              </w:rPr>
            </w:pPr>
            <w:r>
              <w:rPr>
                <w:rFonts w:ascii="Cambria Math" w:hAnsi="Cambria Math" w:cs="Times New Roman"/>
                <w:sz w:val="20"/>
                <w:szCs w:val="16"/>
                <w:lang w:val="en-US"/>
              </w:rPr>
              <w:t>Kompetensi Guru, Sekolah Kejuruan Islam (SMK), Strategi</w:t>
            </w:r>
            <w:r w:rsidR="00433321">
              <w:rPr>
                <w:rFonts w:ascii="Cambria Math" w:hAnsi="Cambria Math" w:cs="Times New Roman"/>
                <w:sz w:val="20"/>
                <w:szCs w:val="16"/>
              </w:rPr>
              <w:t>.</w:t>
            </w:r>
          </w:p>
          <w:p w14:paraId="0C7325A3" w14:textId="3877936A" w:rsidR="00433321" w:rsidRDefault="00433321" w:rsidP="00C15297">
            <w:pPr>
              <w:jc w:val="both"/>
              <w:rPr>
                <w:rFonts w:ascii="Cambria Math" w:hAnsi="Cambria Math" w:cs="Times New Roman"/>
                <w:sz w:val="20"/>
                <w:szCs w:val="16"/>
              </w:rPr>
            </w:pPr>
          </w:p>
          <w:p w14:paraId="5E5F21FF" w14:textId="5EBDDC83" w:rsidR="00433321" w:rsidRPr="00433321" w:rsidRDefault="00433321" w:rsidP="00C15297">
            <w:pPr>
              <w:jc w:val="both"/>
              <w:rPr>
                <w:rFonts w:ascii="Cambria Math" w:hAnsi="Cambria Math" w:cs="Times New Roman"/>
                <w:b/>
                <w:bCs/>
                <w:i/>
                <w:iCs/>
                <w:sz w:val="20"/>
                <w:szCs w:val="16"/>
              </w:rPr>
            </w:pPr>
            <w:r w:rsidRPr="00433321">
              <w:rPr>
                <w:rFonts w:ascii="Cambria Math" w:hAnsi="Cambria Math" w:cs="Times New Roman"/>
                <w:b/>
                <w:bCs/>
                <w:i/>
                <w:iCs/>
                <w:sz w:val="20"/>
                <w:szCs w:val="16"/>
              </w:rPr>
              <w:t>Keywords:</w:t>
            </w:r>
          </w:p>
          <w:p w14:paraId="002EAB5B" w14:textId="7996D774" w:rsidR="00077B16" w:rsidRPr="00077C8F" w:rsidRDefault="00077C8F" w:rsidP="00C15297">
            <w:pPr>
              <w:jc w:val="both"/>
              <w:rPr>
                <w:rFonts w:ascii="Cambria Math" w:hAnsi="Cambria Math"/>
                <w:bCs/>
                <w:i/>
              </w:rPr>
            </w:pPr>
            <w:r w:rsidRPr="00077C8F">
              <w:rPr>
                <w:rFonts w:ascii="Cambria Math" w:hAnsi="Cambria Math"/>
                <w:bCs/>
                <w:i/>
                <w:sz w:val="18"/>
                <w:szCs w:val="18"/>
                <w:lang w:val="en-US"/>
              </w:rPr>
              <w:t>Teacher Competency, Islamic Vocational School (SMK), Strategy</w:t>
            </w:r>
            <w:r w:rsidRPr="00077C8F">
              <w:rPr>
                <w:rFonts w:ascii="Cambria Math" w:hAnsi="Cambria Math"/>
                <w:bCs/>
                <w:i/>
                <w:sz w:val="18"/>
                <w:szCs w:val="18"/>
              </w:rPr>
              <w:t>.</w:t>
            </w:r>
          </w:p>
        </w:tc>
        <w:tc>
          <w:tcPr>
            <w:tcW w:w="282" w:type="dxa"/>
            <w:vMerge/>
            <w:tcBorders>
              <w:top w:val="nil"/>
              <w:left w:val="nil"/>
              <w:bottom w:val="nil"/>
              <w:right w:val="nil"/>
            </w:tcBorders>
          </w:tcPr>
          <w:p w14:paraId="1970784F" w14:textId="77777777" w:rsidR="00077B16" w:rsidRPr="008501F5" w:rsidRDefault="00077B16" w:rsidP="00C15297">
            <w:pPr>
              <w:spacing w:before="120"/>
              <w:ind w:left="142"/>
              <w:jc w:val="both"/>
              <w:rPr>
                <w:rFonts w:ascii="Cambria Math" w:hAnsi="Cambria Math"/>
              </w:rPr>
            </w:pPr>
          </w:p>
        </w:tc>
        <w:tc>
          <w:tcPr>
            <w:tcW w:w="5775" w:type="dxa"/>
            <w:vMerge/>
            <w:tcBorders>
              <w:top w:val="nil"/>
              <w:left w:val="nil"/>
              <w:bottom w:val="single" w:sz="4" w:space="0" w:color="auto"/>
              <w:right w:val="nil"/>
            </w:tcBorders>
          </w:tcPr>
          <w:p w14:paraId="0AC435A9" w14:textId="77777777" w:rsidR="00077B16" w:rsidRPr="008501F5" w:rsidRDefault="00077B16" w:rsidP="00C15297">
            <w:pPr>
              <w:spacing w:before="120"/>
              <w:ind w:left="142"/>
              <w:jc w:val="both"/>
              <w:rPr>
                <w:rFonts w:ascii="Cambria Math" w:hAnsi="Cambria Math"/>
                <w:iCs/>
                <w:color w:val="000000"/>
                <w:sz w:val="18"/>
                <w:szCs w:val="18"/>
              </w:rPr>
            </w:pPr>
          </w:p>
        </w:tc>
      </w:tr>
      <w:tr w:rsidR="00077B16" w:rsidRPr="00855E0B" w14:paraId="600B438F" w14:textId="77777777" w:rsidTr="00C15297">
        <w:trPr>
          <w:trHeight w:val="276"/>
          <w:jc w:val="center"/>
        </w:trPr>
        <w:tc>
          <w:tcPr>
            <w:tcW w:w="2788" w:type="dxa"/>
            <w:vMerge/>
            <w:tcBorders>
              <w:left w:val="nil"/>
              <w:right w:val="nil"/>
            </w:tcBorders>
          </w:tcPr>
          <w:p w14:paraId="794C55FA" w14:textId="77777777" w:rsidR="00077B16" w:rsidRPr="008501F5" w:rsidRDefault="00077B16" w:rsidP="00C15297">
            <w:pPr>
              <w:ind w:left="142"/>
              <w:jc w:val="both"/>
              <w:rPr>
                <w:rFonts w:ascii="Cambria Math" w:hAnsi="Cambria Math"/>
                <w:b/>
                <w:i/>
                <w:lang w:val="en-US"/>
              </w:rPr>
            </w:pPr>
          </w:p>
        </w:tc>
        <w:tc>
          <w:tcPr>
            <w:tcW w:w="282" w:type="dxa"/>
            <w:vMerge/>
            <w:tcBorders>
              <w:top w:val="nil"/>
              <w:left w:val="nil"/>
              <w:bottom w:val="nil"/>
              <w:right w:val="nil"/>
            </w:tcBorders>
          </w:tcPr>
          <w:p w14:paraId="008B53C2" w14:textId="77777777" w:rsidR="00077B16" w:rsidRPr="008501F5" w:rsidRDefault="00077B16" w:rsidP="00C15297">
            <w:pPr>
              <w:ind w:left="142"/>
              <w:jc w:val="both"/>
              <w:rPr>
                <w:rFonts w:ascii="Cambria Math" w:hAnsi="Cambria Math"/>
              </w:rPr>
            </w:pPr>
          </w:p>
        </w:tc>
        <w:tc>
          <w:tcPr>
            <w:tcW w:w="5775" w:type="dxa"/>
            <w:tcBorders>
              <w:top w:val="single" w:sz="4" w:space="0" w:color="auto"/>
              <w:left w:val="nil"/>
              <w:bottom w:val="single" w:sz="4" w:space="0" w:color="auto"/>
              <w:right w:val="nil"/>
            </w:tcBorders>
          </w:tcPr>
          <w:p w14:paraId="7C18D75F" w14:textId="77777777" w:rsidR="00077B16" w:rsidRPr="00855E0B" w:rsidRDefault="00077B16" w:rsidP="00C15297">
            <w:pPr>
              <w:spacing w:before="120"/>
              <w:ind w:left="142"/>
              <w:rPr>
                <w:rFonts w:ascii="Cambria Math" w:hAnsi="Cambria Math"/>
                <w:iCs/>
                <w:color w:val="000000"/>
                <w:sz w:val="18"/>
                <w:szCs w:val="18"/>
                <w:lang w:val="en-US"/>
              </w:rPr>
            </w:pPr>
            <w:r w:rsidRPr="00855E0B">
              <w:rPr>
                <w:rFonts w:ascii="Cambria Math" w:hAnsi="Cambria Math"/>
                <w:b/>
                <w:bCs/>
                <w:iCs/>
                <w:color w:val="000000"/>
              </w:rPr>
              <w:t>ABSTRACT</w:t>
            </w:r>
          </w:p>
        </w:tc>
      </w:tr>
      <w:tr w:rsidR="00077B16" w:rsidRPr="00A87A43" w14:paraId="1C9EE50F" w14:textId="77777777" w:rsidTr="00C15297">
        <w:trPr>
          <w:trHeight w:val="70"/>
          <w:jc w:val="center"/>
        </w:trPr>
        <w:tc>
          <w:tcPr>
            <w:tcW w:w="2788" w:type="dxa"/>
            <w:vMerge/>
            <w:tcBorders>
              <w:left w:val="nil"/>
              <w:bottom w:val="single" w:sz="4" w:space="0" w:color="auto"/>
              <w:right w:val="nil"/>
            </w:tcBorders>
          </w:tcPr>
          <w:p w14:paraId="2B2BA77B" w14:textId="77777777" w:rsidR="00077B16" w:rsidRPr="008501F5" w:rsidRDefault="00077B16" w:rsidP="00C15297">
            <w:pPr>
              <w:spacing w:before="120" w:after="120"/>
              <w:ind w:left="142"/>
              <w:jc w:val="both"/>
              <w:rPr>
                <w:rFonts w:ascii="Cambria Math" w:hAnsi="Cambria Math"/>
                <w:b/>
                <w:i/>
              </w:rPr>
            </w:pPr>
          </w:p>
        </w:tc>
        <w:tc>
          <w:tcPr>
            <w:tcW w:w="282" w:type="dxa"/>
            <w:vMerge/>
            <w:tcBorders>
              <w:top w:val="nil"/>
              <w:left w:val="nil"/>
              <w:bottom w:val="nil"/>
              <w:right w:val="nil"/>
            </w:tcBorders>
          </w:tcPr>
          <w:p w14:paraId="44C4EE0E" w14:textId="77777777" w:rsidR="00077B16" w:rsidRPr="008501F5" w:rsidRDefault="00077B16" w:rsidP="00C15297">
            <w:pPr>
              <w:spacing w:before="120"/>
              <w:ind w:left="142"/>
              <w:jc w:val="both"/>
              <w:rPr>
                <w:rFonts w:ascii="Cambria Math" w:hAnsi="Cambria Math"/>
              </w:rPr>
            </w:pPr>
          </w:p>
        </w:tc>
        <w:tc>
          <w:tcPr>
            <w:tcW w:w="5775" w:type="dxa"/>
            <w:tcBorders>
              <w:top w:val="single" w:sz="4" w:space="0" w:color="auto"/>
              <w:left w:val="nil"/>
              <w:bottom w:val="single" w:sz="4" w:space="0" w:color="auto"/>
              <w:right w:val="nil"/>
            </w:tcBorders>
          </w:tcPr>
          <w:p w14:paraId="19277D12" w14:textId="77777777" w:rsidR="00077B16" w:rsidRDefault="00EF2E9F" w:rsidP="0046396A">
            <w:pPr>
              <w:jc w:val="both"/>
              <w:rPr>
                <w:rFonts w:ascii="Cambria Math" w:hAnsi="Cambria Math" w:cs="Mongolian Baiti"/>
                <w:color w:val="000000"/>
                <w:sz w:val="20"/>
                <w:szCs w:val="20"/>
              </w:rPr>
            </w:pPr>
            <w:r w:rsidRPr="00EF2E9F">
              <w:rPr>
                <w:rFonts w:ascii="Cambria Math" w:hAnsi="Cambria Math" w:cs="Mongolian Baiti"/>
                <w:i/>
                <w:color w:val="000000"/>
                <w:sz w:val="20"/>
                <w:szCs w:val="20"/>
                <w:lang w:val="en-US"/>
              </w:rPr>
              <w:t xml:space="preserve">The research was motivated by the low affirmation of DUDI towards vocational graduates. DUDI considers that SMK graduates are not as competent as the job needs are. BPS data in 2020 states that the open unemployment rate (TPT) of SMK graduates is the highest compared to other education levels. TPT SMK by 8.49 percent is higher than TPT SD by 2.64 percent. This </w:t>
            </w:r>
            <w:r w:rsidRPr="00EF2E9F">
              <w:rPr>
                <w:rFonts w:ascii="Cambria Math" w:hAnsi="Cambria Math" w:cs="Mongolian Baiti"/>
                <w:i/>
                <w:color w:val="000000"/>
                <w:sz w:val="20"/>
                <w:szCs w:val="20"/>
                <w:lang w:val="en-US"/>
              </w:rPr>
              <w:lastRenderedPageBreak/>
              <w:t>is certainly contrary to the goals and ideals of the establishment of vocational education as explained in article 15 of Law No. 20 of 2003 designed to prepare graduates who are ready to work in certain fields. For this reason, vocational schools may need to improve the quality of human resources (HR) in order to produce graduates who are competent and globally competitive.</w:t>
            </w:r>
            <w:r>
              <w:rPr>
                <w:rFonts w:ascii="Cambria Math" w:hAnsi="Cambria Math" w:cs="Mongolian Baiti"/>
                <w:i/>
                <w:color w:val="000000"/>
                <w:sz w:val="20"/>
                <w:szCs w:val="20"/>
                <w:lang w:val="en-US"/>
              </w:rPr>
              <w:t xml:space="preserve"> </w:t>
            </w:r>
            <w:r w:rsidRPr="00EF2E9F">
              <w:rPr>
                <w:rFonts w:ascii="Cambria Math" w:hAnsi="Cambria Math" w:cs="Mongolian Baiti"/>
                <w:i/>
                <w:color w:val="000000"/>
                <w:sz w:val="20"/>
                <w:szCs w:val="20"/>
                <w:lang w:val="en-US"/>
              </w:rPr>
              <w:t>This study aims to elaborate strategies to increase the competence of private Islamic vocational teachers in the 4.0 era</w:t>
            </w:r>
            <w:r>
              <w:rPr>
                <w:rFonts w:ascii="Cambria Math" w:hAnsi="Cambria Math" w:cs="Mongolian Baiti"/>
                <w:i/>
                <w:color w:val="000000"/>
                <w:sz w:val="20"/>
                <w:szCs w:val="20"/>
                <w:lang w:val="en-US"/>
              </w:rPr>
              <w:t xml:space="preserve">. </w:t>
            </w:r>
            <w:r w:rsidRPr="00EF2E9F">
              <w:rPr>
                <w:rFonts w:ascii="Cambria Math" w:hAnsi="Cambria Math" w:cs="Mongolian Baiti"/>
                <w:i/>
                <w:color w:val="000000"/>
                <w:sz w:val="20"/>
                <w:szCs w:val="20"/>
                <w:lang w:val="en-US"/>
              </w:rPr>
              <w:t>This research is a type of library (library research) with a qualitative approach.  Researchers collect data from various previous publications, both in the form of books, research results, journals, articles and so on. The data analysis used is content analysis</w:t>
            </w:r>
            <w:r w:rsidR="0046396A">
              <w:rPr>
                <w:rFonts w:ascii="Cambria Math" w:hAnsi="Cambria Math" w:cs="Mongolian Baiti"/>
                <w:i/>
                <w:color w:val="000000"/>
                <w:sz w:val="20"/>
                <w:szCs w:val="20"/>
                <w:lang w:val="en-US"/>
              </w:rPr>
              <w:t xml:space="preserve">. </w:t>
            </w:r>
            <w:r w:rsidR="0046396A" w:rsidRPr="0046396A">
              <w:rPr>
                <w:rFonts w:ascii="Cambria Math" w:hAnsi="Cambria Math" w:cs="Mongolian Baiti"/>
                <w:i/>
                <w:color w:val="000000"/>
                <w:sz w:val="20"/>
                <w:szCs w:val="20"/>
                <w:lang w:val="en-US"/>
              </w:rPr>
              <w:t>The results showed that several competencies that must be prepared by Islamic SMK teachers in facing the 4.0 er</w:t>
            </w:r>
            <w:r w:rsidR="00AD25FD">
              <w:rPr>
                <w:rFonts w:ascii="Cambria Math" w:hAnsi="Cambria Math" w:cs="Mongolian Baiti"/>
                <w:i/>
                <w:color w:val="000000"/>
                <w:sz w:val="20"/>
                <w:szCs w:val="20"/>
                <w:lang w:val="en-US"/>
              </w:rPr>
              <w:t>a include mastering Skill 7</w:t>
            </w:r>
            <w:r w:rsidR="0046396A" w:rsidRPr="0046396A">
              <w:rPr>
                <w:rFonts w:ascii="Cambria Math" w:hAnsi="Cambria Math" w:cs="Mongolian Baiti"/>
                <w:i/>
                <w:color w:val="000000"/>
                <w:sz w:val="20"/>
                <w:szCs w:val="20"/>
                <w:lang w:val="en-US"/>
              </w:rPr>
              <w:t xml:space="preserve"> K</w:t>
            </w:r>
            <w:r w:rsidR="0046396A">
              <w:rPr>
                <w:rFonts w:ascii="Cambria Math" w:hAnsi="Cambria Math" w:cs="Mongolian Baiti"/>
                <w:i/>
                <w:color w:val="000000"/>
                <w:sz w:val="20"/>
                <w:szCs w:val="20"/>
                <w:lang w:val="en-US"/>
              </w:rPr>
              <w:t xml:space="preserve">: </w:t>
            </w:r>
            <w:r w:rsidR="0046396A" w:rsidRPr="0046396A">
              <w:rPr>
                <w:rFonts w:ascii="Cambria Math" w:hAnsi="Cambria Math" w:cs="Mongolian Baiti"/>
                <w:i/>
                <w:color w:val="000000"/>
                <w:sz w:val="20"/>
                <w:szCs w:val="20"/>
                <w:lang w:val="en-US"/>
              </w:rPr>
              <w:t>1) Communication, 2) Collaboration, 3) Critical thinking skills, 4) Ability to use ICT, 5) Speed of understanding information &amp; media 6) Creativity and Innovation, 7) Problem-solving ability. The strategy to increase the competence of private Islamic Vocational Teachers can be through 2 ways: 1) optimization of sustainable partnerships with DUDI, 2) productive teacher competency improvement programs. Strategies in increasing the competence of productive teachers at Islamic Vocational Schools can be done with several programs including: a) Training in the form of IHT, b) Industrial teacher apprenticeship, c) Short courses at LPTK or other educational institutions, d) Internal school development such as discussions and creating teacher working groups, participating in seminars, assignments etc., e) Continuing study studies at a higher level.</w:t>
            </w:r>
          </w:p>
          <w:p w14:paraId="1AF5CE6B" w14:textId="77777777" w:rsidR="00077B16" w:rsidRPr="00A87A43" w:rsidRDefault="00077B16" w:rsidP="00C15297">
            <w:pPr>
              <w:jc w:val="both"/>
              <w:rPr>
                <w:rFonts w:ascii="Cambria Math" w:hAnsi="Cambria Math" w:cs="Mongolian Baiti"/>
                <w:color w:val="000000"/>
                <w:sz w:val="20"/>
                <w:szCs w:val="20"/>
              </w:rPr>
            </w:pPr>
          </w:p>
          <w:p w14:paraId="62FC9F28" w14:textId="77777777" w:rsidR="00077B16" w:rsidRPr="00A87A43" w:rsidRDefault="00077B16" w:rsidP="00C15297">
            <w:pPr>
              <w:spacing w:before="120" w:after="120"/>
              <w:jc w:val="right"/>
              <w:rPr>
                <w:rFonts w:ascii="Cambria Math" w:hAnsi="Cambria Math"/>
                <w:i/>
                <w:iCs/>
                <w:color w:val="000000"/>
                <w:sz w:val="18"/>
                <w:szCs w:val="18"/>
              </w:rPr>
            </w:pPr>
            <w:r w:rsidRPr="00A87A43">
              <w:rPr>
                <w:rFonts w:ascii="Cambria Math" w:hAnsi="Cambria Math"/>
                <w:i/>
                <w:iCs/>
                <w:color w:val="000000"/>
                <w:sz w:val="18"/>
                <w:szCs w:val="18"/>
              </w:rPr>
              <w:t xml:space="preserve">This is an open access article under the </w:t>
            </w:r>
            <w:hyperlink r:id="rId10" w:history="1">
              <w:r w:rsidR="00E3286E">
                <w:rPr>
                  <w:rStyle w:val="Hyperlink"/>
                  <w:rFonts w:ascii="Cambria Math" w:hAnsi="Cambria Math"/>
                  <w:i/>
                  <w:iCs/>
                  <w:sz w:val="18"/>
                  <w:szCs w:val="18"/>
                </w:rPr>
                <w:t>CC BY</w:t>
              </w:r>
            </w:hyperlink>
            <w:r w:rsidRPr="00A87A43">
              <w:rPr>
                <w:rFonts w:ascii="Cambria Math" w:hAnsi="Cambria Math"/>
                <w:i/>
                <w:iCs/>
                <w:color w:val="000000"/>
                <w:sz w:val="18"/>
                <w:szCs w:val="18"/>
              </w:rPr>
              <w:t xml:space="preserve"> license.</w:t>
            </w:r>
          </w:p>
          <w:p w14:paraId="1072BBE4" w14:textId="77777777" w:rsidR="00077B16" w:rsidRPr="00A87A43" w:rsidRDefault="00CE6BE7" w:rsidP="00CE6BE7">
            <w:pPr>
              <w:spacing w:after="80"/>
              <w:jc w:val="right"/>
              <w:rPr>
                <w:rFonts w:ascii="Cambria Math" w:hAnsi="Cambria Math" w:cs="Mongolian Baiti"/>
                <w:color w:val="000000"/>
                <w:sz w:val="20"/>
                <w:szCs w:val="20"/>
              </w:rPr>
            </w:pPr>
            <w:r>
              <w:rPr>
                <w:noProof/>
                <w:lang w:val="en-US"/>
              </w:rPr>
              <w:drawing>
                <wp:inline distT="0" distB="0" distL="0" distR="0" wp14:anchorId="11411DAB" wp14:editId="0A1BE1FF">
                  <wp:extent cx="1085175" cy="38925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1514" cy="402290"/>
                          </a:xfrm>
                          <a:prstGeom prst="rect">
                            <a:avLst/>
                          </a:prstGeom>
                        </pic:spPr>
                      </pic:pic>
                    </a:graphicData>
                  </a:graphic>
                </wp:inline>
              </w:drawing>
            </w:r>
          </w:p>
        </w:tc>
      </w:tr>
      <w:tr w:rsidR="00077B16" w:rsidRPr="008501F5" w14:paraId="4BBB3794" w14:textId="77777777" w:rsidTr="00C15297">
        <w:trPr>
          <w:jc w:val="center"/>
        </w:trPr>
        <w:tc>
          <w:tcPr>
            <w:tcW w:w="8845" w:type="dxa"/>
            <w:gridSpan w:val="3"/>
            <w:tcBorders>
              <w:top w:val="nil"/>
              <w:left w:val="nil"/>
              <w:bottom w:val="double" w:sz="4" w:space="0" w:color="auto"/>
              <w:right w:val="nil"/>
            </w:tcBorders>
          </w:tcPr>
          <w:p w14:paraId="16C63204" w14:textId="77777777" w:rsidR="00077B16" w:rsidRPr="008501F5" w:rsidRDefault="00077B16" w:rsidP="00C15297">
            <w:pPr>
              <w:spacing w:before="120" w:after="120"/>
              <w:rPr>
                <w:rFonts w:ascii="Cambria Math" w:hAnsi="Cambria Math"/>
                <w:b/>
                <w:i/>
              </w:rPr>
            </w:pPr>
            <w:r w:rsidRPr="008501F5">
              <w:rPr>
                <w:rFonts w:ascii="Cambria Math" w:hAnsi="Cambria Math"/>
                <w:b/>
                <w:i/>
                <w:lang w:val="en-US"/>
              </w:rPr>
              <w:lastRenderedPageBreak/>
              <w:t>Penulis Koresponden</w:t>
            </w:r>
            <w:r w:rsidRPr="008501F5">
              <w:rPr>
                <w:rFonts w:ascii="Cambria Math" w:hAnsi="Cambria Math"/>
                <w:b/>
                <w:i/>
              </w:rPr>
              <w:t>:</w:t>
            </w:r>
          </w:p>
          <w:p w14:paraId="4C797475" w14:textId="77777777" w:rsidR="00077B16" w:rsidRDefault="0046396A" w:rsidP="00C15297">
            <w:pPr>
              <w:jc w:val="both"/>
              <w:rPr>
                <w:rFonts w:ascii="Cambria Math" w:hAnsi="Cambria Math" w:cs="Times New Roman"/>
                <w:sz w:val="20"/>
                <w:szCs w:val="16"/>
                <w:lang w:val="en-US"/>
              </w:rPr>
            </w:pPr>
            <w:r>
              <w:rPr>
                <w:rFonts w:ascii="Cambria Math" w:hAnsi="Cambria Math" w:cs="Times New Roman"/>
                <w:sz w:val="20"/>
                <w:szCs w:val="16"/>
                <w:lang w:val="en-US"/>
              </w:rPr>
              <w:t>Muhammad Rendi Ramdhani</w:t>
            </w:r>
          </w:p>
          <w:p w14:paraId="6A757E66" w14:textId="77777777" w:rsidR="00077B16" w:rsidRPr="009E7160" w:rsidRDefault="0046396A" w:rsidP="00C15297">
            <w:pPr>
              <w:jc w:val="both"/>
              <w:rPr>
                <w:rFonts w:ascii="Cambria Math" w:hAnsi="Cambria Math" w:cs="Times New Roman"/>
                <w:sz w:val="20"/>
                <w:szCs w:val="16"/>
                <w:lang w:val="en-US"/>
              </w:rPr>
            </w:pPr>
            <w:r>
              <w:rPr>
                <w:rFonts w:ascii="Cambria Math" w:hAnsi="Cambria Math" w:cs="Times New Roman"/>
                <w:sz w:val="20"/>
                <w:szCs w:val="16"/>
                <w:lang w:val="en-US"/>
              </w:rPr>
              <w:t>Universitas Djuanda</w:t>
            </w:r>
          </w:p>
          <w:p w14:paraId="387EFD5A" w14:textId="77777777" w:rsidR="00077B16" w:rsidRPr="00077B16" w:rsidRDefault="0046396A" w:rsidP="0046396A">
            <w:pPr>
              <w:jc w:val="both"/>
              <w:rPr>
                <w:rFonts w:ascii="Cambria Math" w:hAnsi="Cambria Math" w:cs="Times New Roman"/>
                <w:sz w:val="20"/>
                <w:szCs w:val="16"/>
                <w:lang w:val="en-US"/>
              </w:rPr>
            </w:pPr>
            <w:r>
              <w:rPr>
                <w:rFonts w:ascii="Cambria Math" w:hAnsi="Cambria Math" w:cs="Times New Roman"/>
                <w:sz w:val="20"/>
                <w:szCs w:val="16"/>
                <w:lang w:val="en-US"/>
              </w:rPr>
              <w:t>Jl. Tol Ciawi No1, Bogor Jawa Barat Indonesia</w:t>
            </w:r>
          </w:p>
          <w:p w14:paraId="385C65D4" w14:textId="64695BD7" w:rsidR="00077B16" w:rsidRPr="00F63C0D" w:rsidRDefault="00DD4DF7" w:rsidP="0046396A">
            <w:pPr>
              <w:jc w:val="both"/>
              <w:rPr>
                <w:rFonts w:ascii="Cambria Math" w:hAnsi="Cambria Math" w:cs="Times New Roman"/>
                <w:sz w:val="20"/>
                <w:szCs w:val="20"/>
              </w:rPr>
            </w:pPr>
            <w:hyperlink r:id="rId12" w:history="1">
              <w:r w:rsidR="00F63C0D" w:rsidRPr="00301A03">
                <w:rPr>
                  <w:rStyle w:val="Hyperlink"/>
                  <w:rFonts w:ascii="Cambria Math" w:hAnsi="Cambria Math" w:cs="Times New Roman"/>
                  <w:sz w:val="20"/>
                  <w:szCs w:val="20"/>
                  <w:lang w:val="en-US"/>
                </w:rPr>
                <w:t>muhammad.rendi.ramdhani@unida.ac.id</w:t>
              </w:r>
            </w:hyperlink>
            <w:r w:rsidR="00F63C0D">
              <w:rPr>
                <w:rFonts w:ascii="Cambria Math" w:hAnsi="Cambria Math" w:cs="Times New Roman"/>
                <w:sz w:val="20"/>
                <w:szCs w:val="20"/>
              </w:rPr>
              <w:t xml:space="preserve"> </w:t>
            </w:r>
          </w:p>
        </w:tc>
      </w:tr>
    </w:tbl>
    <w:p w14:paraId="68500021" w14:textId="62386F10" w:rsidR="00DA4245" w:rsidRPr="00D27B7A" w:rsidRDefault="00DA4245" w:rsidP="00DA4245">
      <w:pPr>
        <w:pStyle w:val="E-JOURNALHeading1"/>
        <w:spacing w:before="240"/>
        <w:jc w:val="both"/>
        <w:rPr>
          <w:rStyle w:val="Hyperlink"/>
          <w:b w:val="0"/>
          <w:sz w:val="20"/>
          <w:szCs w:val="20"/>
          <w:lang w:val="id-ID"/>
        </w:rPr>
      </w:pPr>
      <w:r w:rsidRPr="000A03F4">
        <w:rPr>
          <w:sz w:val="20"/>
          <w:szCs w:val="20"/>
        </w:rPr>
        <w:t xml:space="preserve">How to Cite: </w:t>
      </w:r>
      <w:r w:rsidR="00BD0A1C">
        <w:rPr>
          <w:b w:val="0"/>
          <w:sz w:val="20"/>
          <w:szCs w:val="20"/>
          <w:shd w:val="clear" w:color="auto" w:fill="FFFFFF"/>
          <w:lang w:val="id-ID"/>
        </w:rPr>
        <w:t>Ramdhani, M. R. &amp; Adawiyah, R</w:t>
      </w:r>
      <w:r w:rsidR="00850547">
        <w:rPr>
          <w:b w:val="0"/>
          <w:sz w:val="20"/>
          <w:szCs w:val="20"/>
          <w:shd w:val="clear" w:color="auto" w:fill="FFFFFF"/>
          <w:lang w:val="id-ID"/>
        </w:rPr>
        <w:t>.</w:t>
      </w:r>
      <w:r w:rsidR="00850547">
        <w:rPr>
          <w:b w:val="0"/>
          <w:sz w:val="20"/>
          <w:szCs w:val="20"/>
          <w:shd w:val="clear" w:color="auto" w:fill="FFFFFF"/>
        </w:rPr>
        <w:t xml:space="preserve"> (20</w:t>
      </w:r>
      <w:r w:rsidR="00850547">
        <w:rPr>
          <w:b w:val="0"/>
          <w:sz w:val="20"/>
          <w:szCs w:val="20"/>
          <w:shd w:val="clear" w:color="auto" w:fill="FFFFFF"/>
          <w:lang w:val="id-ID"/>
        </w:rPr>
        <w:t>23</w:t>
      </w:r>
      <w:r w:rsidR="00850547" w:rsidRPr="000A03F4">
        <w:rPr>
          <w:b w:val="0"/>
          <w:sz w:val="20"/>
          <w:szCs w:val="20"/>
          <w:shd w:val="clear" w:color="auto" w:fill="FFFFFF"/>
        </w:rPr>
        <w:t xml:space="preserve">). </w:t>
      </w:r>
      <w:r w:rsidR="00BD0A1C" w:rsidRPr="00BD0A1C">
        <w:rPr>
          <w:b w:val="0"/>
          <w:bCs/>
          <w:sz w:val="20"/>
          <w:szCs w:val="20"/>
        </w:rPr>
        <w:t>Strategi Peningkatan Kompetensi Guru Sekolah Kejuruan (SMK) Islam Swasta pada Era 4.0</w:t>
      </w:r>
      <w:r w:rsidR="00850547">
        <w:rPr>
          <w:b w:val="0"/>
          <w:bCs/>
          <w:sz w:val="20"/>
          <w:szCs w:val="20"/>
          <w:lang w:val="id-ID"/>
        </w:rPr>
        <w:t>.</w:t>
      </w:r>
      <w:r w:rsidR="00850547">
        <w:rPr>
          <w:b w:val="0"/>
          <w:bCs/>
          <w:sz w:val="20"/>
          <w:szCs w:val="20"/>
        </w:rPr>
        <w:t xml:space="preserve"> </w:t>
      </w:r>
      <w:r w:rsidR="00850547" w:rsidRPr="002847BD">
        <w:rPr>
          <w:b w:val="0"/>
          <w:bCs/>
          <w:i/>
          <w:sz w:val="20"/>
          <w:szCs w:val="20"/>
        </w:rPr>
        <w:t>Progressive of Cognitive and Ability</w:t>
      </w:r>
      <w:r w:rsidR="00850547" w:rsidRPr="000A03F4">
        <w:rPr>
          <w:rStyle w:val="Emphasis"/>
          <w:b w:val="0"/>
          <w:sz w:val="20"/>
          <w:szCs w:val="20"/>
          <w:shd w:val="clear" w:color="auto" w:fill="FFFFFF"/>
        </w:rPr>
        <w:t xml:space="preserve">, </w:t>
      </w:r>
      <w:r w:rsidR="00850547">
        <w:rPr>
          <w:rStyle w:val="Emphasis"/>
          <w:b w:val="0"/>
          <w:sz w:val="20"/>
          <w:szCs w:val="20"/>
          <w:shd w:val="clear" w:color="auto" w:fill="FFFFFF"/>
        </w:rPr>
        <w:t>2</w:t>
      </w:r>
      <w:r w:rsidR="00850547" w:rsidRPr="000A03F4">
        <w:rPr>
          <w:b w:val="0"/>
          <w:sz w:val="20"/>
          <w:szCs w:val="20"/>
          <w:shd w:val="clear" w:color="auto" w:fill="FFFFFF"/>
        </w:rPr>
        <w:t>(</w:t>
      </w:r>
      <w:r w:rsidR="00BD0A1C">
        <w:rPr>
          <w:b w:val="0"/>
          <w:sz w:val="20"/>
          <w:szCs w:val="20"/>
          <w:shd w:val="clear" w:color="auto" w:fill="FFFFFF"/>
          <w:lang w:val="id-ID"/>
        </w:rPr>
        <w:t>3</w:t>
      </w:r>
      <w:r w:rsidR="00850547" w:rsidRPr="000A03F4">
        <w:rPr>
          <w:b w:val="0"/>
          <w:sz w:val="20"/>
          <w:szCs w:val="20"/>
          <w:shd w:val="clear" w:color="auto" w:fill="FFFFFF"/>
        </w:rPr>
        <w:t xml:space="preserve">) </w:t>
      </w:r>
      <w:r w:rsidR="009406EF">
        <w:rPr>
          <w:b w:val="0"/>
          <w:sz w:val="20"/>
          <w:szCs w:val="20"/>
          <w:shd w:val="clear" w:color="auto" w:fill="FFFFFF"/>
          <w:lang w:val="id-ID"/>
        </w:rPr>
        <w:t>1</w:t>
      </w:r>
      <w:r w:rsidR="00850547">
        <w:rPr>
          <w:b w:val="0"/>
          <w:sz w:val="20"/>
          <w:szCs w:val="20"/>
          <w:shd w:val="clear" w:color="auto" w:fill="FFFFFF"/>
          <w:lang w:val="id-ID"/>
        </w:rPr>
        <w:t>8</w:t>
      </w:r>
      <w:r w:rsidR="009406EF">
        <w:rPr>
          <w:b w:val="0"/>
          <w:sz w:val="20"/>
          <w:szCs w:val="20"/>
          <w:shd w:val="clear" w:color="auto" w:fill="FFFFFF"/>
          <w:lang w:val="id-ID"/>
        </w:rPr>
        <w:t>0</w:t>
      </w:r>
      <w:r w:rsidR="00850547" w:rsidRPr="000A03F4">
        <w:rPr>
          <w:b w:val="0"/>
          <w:sz w:val="20"/>
          <w:szCs w:val="20"/>
          <w:shd w:val="clear" w:color="auto" w:fill="FFFFFF"/>
        </w:rPr>
        <w:t>-</w:t>
      </w:r>
      <w:r w:rsidR="00850547">
        <w:rPr>
          <w:b w:val="0"/>
          <w:sz w:val="20"/>
          <w:szCs w:val="20"/>
          <w:shd w:val="clear" w:color="auto" w:fill="FFFFFF"/>
          <w:lang w:val="id-ID"/>
        </w:rPr>
        <w:t>19</w:t>
      </w:r>
      <w:r w:rsidR="000A3A38">
        <w:rPr>
          <w:b w:val="0"/>
          <w:sz w:val="20"/>
          <w:szCs w:val="20"/>
          <w:shd w:val="clear" w:color="auto" w:fill="FFFFFF"/>
          <w:lang w:val="id-ID"/>
        </w:rPr>
        <w:t>1</w:t>
      </w:r>
      <w:r w:rsidR="00850547" w:rsidRPr="000A03F4">
        <w:rPr>
          <w:b w:val="0"/>
          <w:sz w:val="20"/>
          <w:szCs w:val="20"/>
          <w:shd w:val="clear" w:color="auto" w:fill="FFFFFF"/>
        </w:rPr>
        <w:t xml:space="preserve">. </w:t>
      </w:r>
      <w:r w:rsidR="00850547" w:rsidRPr="008E1072">
        <w:rPr>
          <w:b w:val="0"/>
          <w:sz w:val="20"/>
          <w:szCs w:val="20"/>
          <w:shd w:val="clear" w:color="auto" w:fill="FFFFFF"/>
        </w:rPr>
        <w:t xml:space="preserve">DOI: </w:t>
      </w:r>
      <w:hyperlink r:id="rId13" w:history="1">
        <w:r w:rsidR="00850547" w:rsidRPr="0040374D">
          <w:rPr>
            <w:rStyle w:val="Hyperlink"/>
            <w:b w:val="0"/>
            <w:sz w:val="20"/>
            <w:szCs w:val="20"/>
            <w:shd w:val="clear" w:color="auto" w:fill="FFFFFF"/>
          </w:rPr>
          <w:t>https://doi.org/10.56855/jpr.v2i2.</w:t>
        </w:r>
        <w:r w:rsidR="003B38C4">
          <w:rPr>
            <w:rStyle w:val="Hyperlink"/>
            <w:b w:val="0"/>
            <w:sz w:val="20"/>
            <w:szCs w:val="20"/>
            <w:shd w:val="clear" w:color="auto" w:fill="FFFFFF"/>
            <w:lang w:val="id-ID"/>
          </w:rPr>
          <w:t>510</w:t>
        </w:r>
      </w:hyperlink>
      <w:r w:rsidR="00850547">
        <w:rPr>
          <w:b w:val="0"/>
          <w:sz w:val="20"/>
          <w:szCs w:val="20"/>
          <w:shd w:val="clear" w:color="auto" w:fill="FFFFFF"/>
          <w:lang w:val="id-ID"/>
        </w:rPr>
        <w:t xml:space="preserve"> </w:t>
      </w:r>
      <w:r w:rsidR="00850547" w:rsidRPr="000A03F4">
        <w:rPr>
          <w:rStyle w:val="Hyperlink"/>
          <w:b w:val="0"/>
          <w:sz w:val="20"/>
          <w:szCs w:val="20"/>
        </w:rPr>
        <w:t xml:space="preserve"> </w:t>
      </w:r>
    </w:p>
    <w:p w14:paraId="6021EA3F" w14:textId="77777777" w:rsidR="00DA4245" w:rsidRDefault="00DA4245" w:rsidP="009C201D">
      <w:pPr>
        <w:spacing w:after="120"/>
        <w:jc w:val="both"/>
        <w:rPr>
          <w:rFonts w:ascii="Cambria Math" w:hAnsi="Cambria Math" w:cs="Times New Roman"/>
          <w:sz w:val="24"/>
          <w:szCs w:val="16"/>
        </w:rPr>
      </w:pPr>
    </w:p>
    <w:p w14:paraId="1024612F" w14:textId="77777777" w:rsidR="009C201D" w:rsidRPr="000A3A38" w:rsidRDefault="009C201D" w:rsidP="000A3A38">
      <w:pPr>
        <w:spacing w:before="120" w:after="0" w:line="276" w:lineRule="auto"/>
        <w:jc w:val="both"/>
        <w:rPr>
          <w:rFonts w:ascii="Cambria Math" w:hAnsi="Cambria Math"/>
          <w:b/>
          <w:sz w:val="24"/>
          <w:szCs w:val="24"/>
          <w:lang w:val="en-GB"/>
        </w:rPr>
      </w:pPr>
      <w:r w:rsidRPr="000A3A38">
        <w:rPr>
          <w:rFonts w:ascii="Cambria Math" w:hAnsi="Cambria Math"/>
          <w:b/>
          <w:sz w:val="24"/>
          <w:szCs w:val="24"/>
          <w:lang w:val="en-GB"/>
        </w:rPr>
        <w:t xml:space="preserve">PENDAHULUAN </w:t>
      </w:r>
    </w:p>
    <w:p w14:paraId="5EB109EF" w14:textId="77777777" w:rsidR="00D91E4E" w:rsidRPr="000A3A38" w:rsidRDefault="0046396A" w:rsidP="000A3A38">
      <w:pPr>
        <w:tabs>
          <w:tab w:val="left" w:pos="4485"/>
        </w:tabs>
        <w:spacing w:after="0" w:line="276" w:lineRule="auto"/>
        <w:ind w:firstLine="567"/>
        <w:jc w:val="both"/>
        <w:rPr>
          <w:rFonts w:ascii="Cambria Math" w:hAnsi="Cambria Math" w:cs="Times New Roman"/>
          <w:bCs/>
          <w:color w:val="000000"/>
          <w:sz w:val="24"/>
          <w:szCs w:val="24"/>
          <w:lang w:val="id"/>
        </w:rPr>
      </w:pPr>
      <w:r w:rsidRPr="000A3A38">
        <w:rPr>
          <w:rFonts w:ascii="Cambria Math" w:hAnsi="Cambria Math" w:cs="Times New Roman"/>
          <w:bCs/>
          <w:color w:val="000000"/>
          <w:sz w:val="24"/>
          <w:szCs w:val="24"/>
          <w:lang w:val="id"/>
        </w:rPr>
        <w:t xml:space="preserve">Peningkatan kualitas sumberdaya manusia menjadi fokus pemerintah dalam menyikapi perkembangan era RI-4.0 dan bonus demografi mendatang. Era RI-4.0 merupakan fase revolusi teknologi yang ditandai dengan </w:t>
      </w:r>
      <w:r w:rsidRPr="000A3A38">
        <w:rPr>
          <w:rFonts w:ascii="Cambria Math" w:hAnsi="Cambria Math" w:cs="Times New Roman"/>
          <w:bCs/>
          <w:i/>
          <w:color w:val="000000"/>
          <w:sz w:val="24"/>
          <w:szCs w:val="24"/>
          <w:lang w:val="id"/>
        </w:rPr>
        <w:t xml:space="preserve">cyber </w:t>
      </w:r>
      <w:r w:rsidRPr="000A3A38">
        <w:rPr>
          <w:rFonts w:ascii="Cambria Math" w:hAnsi="Cambria Math" w:cs="Times New Roman"/>
          <w:bCs/>
          <w:color w:val="000000"/>
          <w:sz w:val="24"/>
          <w:szCs w:val="24"/>
          <w:lang w:val="id"/>
        </w:rPr>
        <w:t xml:space="preserve">fisik, kolaborasi manufaktur, digitalisasi manufaktur, dan penerapan kecerdasan buatan. Trend RI-4.0 berdampak pada seluruh aspek kehidupan manusia. Dalam sektor tenaga kerja terjadi pergeseran fundamental seperti tenaga kerja manusia digantikan tenaga robot. Selain itu, perkembangan teknologi digital semakin canggih memicu otomatisasi di berbagai jenis pekerjaan. Hal itu berdampak pada berkurangnya kebutuhan terhadap tenaga manusia. </w:t>
      </w:r>
      <w:r w:rsidRPr="000A3A38">
        <w:rPr>
          <w:rFonts w:ascii="Cambria Math" w:hAnsi="Cambria Math" w:cs="Times New Roman"/>
          <w:bCs/>
          <w:color w:val="000000"/>
          <w:sz w:val="24"/>
          <w:szCs w:val="24"/>
          <w:lang w:val="id"/>
        </w:rPr>
        <w:lastRenderedPageBreak/>
        <w:t>Pada sisi lain, negara Indonesia pada kurun waktu 2030-2040 diprediksi akan mengalami bonus demografi. Kondisi tersebut dapat menimbulkan persoalan kebutuhan lapangan pekerjaan.</w:t>
      </w:r>
    </w:p>
    <w:p w14:paraId="48D70910" w14:textId="77777777" w:rsidR="00D91E4E" w:rsidRPr="000A3A38" w:rsidRDefault="0046396A" w:rsidP="000A3A38">
      <w:pPr>
        <w:tabs>
          <w:tab w:val="left" w:pos="4485"/>
        </w:tabs>
        <w:spacing w:after="0" w:line="276" w:lineRule="auto"/>
        <w:ind w:firstLine="567"/>
        <w:jc w:val="both"/>
        <w:rPr>
          <w:rFonts w:ascii="Cambria Math" w:hAnsi="Cambria Math" w:cs="Times New Roman"/>
          <w:bCs/>
          <w:color w:val="000000"/>
          <w:sz w:val="24"/>
          <w:szCs w:val="24"/>
          <w:lang w:val="id"/>
        </w:rPr>
      </w:pPr>
      <w:r w:rsidRPr="000A3A38">
        <w:rPr>
          <w:rFonts w:ascii="Cambria Math" w:hAnsi="Cambria Math" w:cs="Times New Roman"/>
          <w:bCs/>
          <w:color w:val="000000"/>
          <w:sz w:val="24"/>
          <w:szCs w:val="24"/>
          <w:lang w:val="en-US"/>
        </w:rPr>
        <w:t>UU Nomor 20 Tahun 2003 tentang Sistem Pendidikan Nasional mengamanatkan bahwa SMK merupakan lembaga pendidikan yang bertujuan mencetak lulusan yang memiliki keterampilan untuk menangani suatu pekerjaan tertentu. Berdasarkan program prioritas dari Direktorat Pembinaan SMK yang mencanangkan tema pembangunan pendidikan jangka panjang 2005- 2024, pembangunan SMK diarahkan pada peningkatan daya saing internasional sebagai pondasi dalam membangun kemandirian dan daya saing bangsa dalam menghadapai persaingan global (Sajidan: 2017). Dalam upaya mewujudkan program ini, berbagai kebijakan telah dicanangkan, antara lain ditetapkannya Peraturan Presiden Nomor 8 Tahun 2012 tentang Kerangka Kualifikasi Nasional Indonesia makin menegaskan bahwa SMK harus semakin lebih mendekatkan diri dengan kebutuhan dunia kerja.</w:t>
      </w:r>
    </w:p>
    <w:p w14:paraId="7C839296" w14:textId="77777777" w:rsidR="0046396A" w:rsidRPr="000A3A38" w:rsidRDefault="0046396A" w:rsidP="000A3A38">
      <w:pPr>
        <w:tabs>
          <w:tab w:val="left" w:pos="4485"/>
        </w:tabs>
        <w:spacing w:after="0" w:line="276" w:lineRule="auto"/>
        <w:ind w:firstLine="567"/>
        <w:jc w:val="both"/>
        <w:rPr>
          <w:rFonts w:ascii="Cambria Math" w:hAnsi="Cambria Math" w:cs="Times New Roman"/>
          <w:bCs/>
          <w:color w:val="000000"/>
          <w:sz w:val="24"/>
          <w:szCs w:val="24"/>
          <w:lang w:val="id"/>
        </w:rPr>
      </w:pPr>
      <w:r w:rsidRPr="000A3A38">
        <w:rPr>
          <w:rFonts w:ascii="Cambria Math" w:hAnsi="Cambria Math" w:cs="Times New Roman"/>
          <w:bCs/>
          <w:color w:val="000000"/>
          <w:sz w:val="24"/>
          <w:szCs w:val="24"/>
          <w:lang w:val="id"/>
        </w:rPr>
        <w:t>Dalam RPJPM disebutkan prioritas pembangunan secara spesifik berupa pendidikan dan pelatihan vokasi berbasis kerjasama dengan dunia industri. Dalam upaya mengembangkan pendidikan vokasi, Presiden mengeluarkan Inpres No. 9 tahun 2016 tentang revitalisasi SMK dalam rangka peningkatan kualitas dan daya saing sumberdaya manusia Indonesia. Revitalisasi SMK di antaranya dilakukan dengan penyempurnaan dan penyelerasan kurikulum SMK dengan kompetensi sesuai dengan kebutuhan pengguna lulusan. Selain itu, meningkatkan kerjasama antara SMK dengan dunia usaha/industri</w:t>
      </w:r>
    </w:p>
    <w:p w14:paraId="5E9B7449" w14:textId="77777777" w:rsidR="00D91E4E" w:rsidRPr="000A3A38" w:rsidRDefault="0046396A" w:rsidP="000A3A38">
      <w:pPr>
        <w:tabs>
          <w:tab w:val="left" w:pos="4485"/>
        </w:tabs>
        <w:spacing w:after="0" w:line="276" w:lineRule="auto"/>
        <w:jc w:val="both"/>
        <w:rPr>
          <w:rFonts w:ascii="Cambria Math" w:hAnsi="Cambria Math" w:cs="Times New Roman"/>
          <w:bCs/>
          <w:color w:val="000000"/>
          <w:sz w:val="24"/>
          <w:szCs w:val="24"/>
          <w:lang w:val="id"/>
        </w:rPr>
      </w:pPr>
      <w:r w:rsidRPr="000A3A38">
        <w:rPr>
          <w:rFonts w:ascii="Cambria Math" w:hAnsi="Cambria Math" w:cs="Times New Roman"/>
          <w:bCs/>
          <w:color w:val="000000"/>
          <w:sz w:val="24"/>
          <w:szCs w:val="24"/>
          <w:lang w:val="en-US"/>
        </w:rPr>
        <w:t xml:space="preserve">Hal itu disebabkan afirmasi DUDI terhadap lulusan SMK masih rendah. </w:t>
      </w:r>
      <w:r w:rsidRPr="000A3A38">
        <w:rPr>
          <w:rFonts w:ascii="Cambria Math" w:hAnsi="Cambria Math" w:cs="Times New Roman"/>
          <w:bCs/>
          <w:color w:val="000000"/>
          <w:sz w:val="24"/>
          <w:szCs w:val="24"/>
          <w:lang w:val="id"/>
        </w:rPr>
        <w:t xml:space="preserve">DUDI menilai lulusan SMK belum kompeten seperti yang dibutuhan lapangan kerja. Sertifikat yang diberikan LSP-P1 sebagai pengakuan terhadap kompetensi lulusan belum diterima di kalangan DUDI. Berbeda jika sertifikat kompetensi tersebut dikeluarkan oleh pihak DUDI atau sertifikat dari lembaga internasional. Afirmasi yang rendah dari kalangan DUDI menyebabkan lulusan SMK kurang terserap di lapangan kerja. Data BPS tahun 2020 menyebutkan tingkat pengangguran terbuka (TPT) lulusan SMK paling tinggi dibandingkan dengan jenjang pendidikan lainnya. TPT SMK sebesar 8,49 persen lebih tinggi dari TPT SD sebesar 2,64 persen. TPT SMK bahkan lebih tinggi dibandingkan dengan TPT nasional yang mencapai 4,99 persen (BPS:2020). </w:t>
      </w:r>
    </w:p>
    <w:p w14:paraId="0CC8EEA9" w14:textId="77777777" w:rsidR="00D91E4E" w:rsidRPr="000A3A38" w:rsidRDefault="0046396A" w:rsidP="000A3A38">
      <w:pPr>
        <w:tabs>
          <w:tab w:val="left" w:pos="4485"/>
        </w:tabs>
        <w:spacing w:after="0" w:line="276" w:lineRule="auto"/>
        <w:ind w:firstLine="567"/>
        <w:jc w:val="both"/>
        <w:rPr>
          <w:rFonts w:ascii="Cambria Math" w:hAnsi="Cambria Math" w:cs="Times New Roman"/>
          <w:bCs/>
          <w:color w:val="000000"/>
          <w:sz w:val="24"/>
          <w:szCs w:val="24"/>
          <w:lang w:val="id"/>
        </w:rPr>
      </w:pPr>
      <w:r w:rsidRPr="000A3A38">
        <w:rPr>
          <w:rFonts w:ascii="Cambria Math" w:hAnsi="Cambria Math" w:cs="Times New Roman"/>
          <w:bCs/>
          <w:color w:val="000000"/>
          <w:sz w:val="24"/>
          <w:szCs w:val="24"/>
          <w:lang w:val="id"/>
        </w:rPr>
        <w:t>Kemitraan SMK-DUDI merupakan keniscayaan yang perlu dibangun agar lulusan SMK kompeten dan terserap lapangan kerja. Kemitraan SMK-DUDI yang terjalin masih dalam ruang lingkup terbatas. Sebagian besar kemitraan dalam kegiatan prakerin siswa. Sementara kemitraan lain seperti pelibatan DUDI dalam mengembangkan kurikulum dan peningkatan kompetensi SDM di SMK seperti guru magang di industri belum optimal dilakukan.</w:t>
      </w:r>
      <w:r w:rsidR="00D91E4E" w:rsidRPr="000A3A38">
        <w:rPr>
          <w:rFonts w:ascii="Cambria Math" w:hAnsi="Cambria Math" w:cs="Times New Roman"/>
          <w:bCs/>
          <w:color w:val="000000"/>
          <w:sz w:val="24"/>
          <w:szCs w:val="24"/>
          <w:lang w:val="id"/>
        </w:rPr>
        <w:t xml:space="preserve"> </w:t>
      </w:r>
      <w:r w:rsidRPr="000A3A38">
        <w:rPr>
          <w:rFonts w:ascii="Cambria Math" w:hAnsi="Cambria Math" w:cs="Times New Roman"/>
          <w:bCs/>
          <w:color w:val="000000"/>
          <w:sz w:val="24"/>
          <w:szCs w:val="24"/>
        </w:rPr>
        <w:t>Di SMK terdapat guru normatif, guru ada</w:t>
      </w:r>
      <w:r w:rsidRPr="000A3A38">
        <w:rPr>
          <w:rFonts w:ascii="Cambria Math" w:hAnsi="Cambria Math" w:cs="Times New Roman"/>
          <w:bCs/>
          <w:color w:val="000000"/>
          <w:sz w:val="24"/>
          <w:szCs w:val="24"/>
          <w:lang w:val="en-US"/>
        </w:rPr>
        <w:t>p</w:t>
      </w:r>
      <w:r w:rsidRPr="000A3A38">
        <w:rPr>
          <w:rFonts w:ascii="Cambria Math" w:hAnsi="Cambria Math" w:cs="Times New Roman"/>
          <w:bCs/>
          <w:color w:val="000000"/>
          <w:sz w:val="24"/>
          <w:szCs w:val="24"/>
        </w:rPr>
        <w:t>tif</w:t>
      </w:r>
      <w:r w:rsidRPr="000A3A38">
        <w:rPr>
          <w:rFonts w:ascii="Cambria Math" w:hAnsi="Cambria Math" w:cs="Times New Roman"/>
          <w:bCs/>
          <w:color w:val="000000"/>
          <w:sz w:val="24"/>
          <w:szCs w:val="24"/>
          <w:lang w:val="en-US"/>
        </w:rPr>
        <w:t>,</w:t>
      </w:r>
      <w:r w:rsidRPr="000A3A38">
        <w:rPr>
          <w:rFonts w:ascii="Cambria Math" w:hAnsi="Cambria Math" w:cs="Times New Roman"/>
          <w:bCs/>
          <w:color w:val="000000"/>
          <w:sz w:val="24"/>
          <w:szCs w:val="24"/>
        </w:rPr>
        <w:t xml:space="preserve"> dan guru produktif. Guru normatif adalah guru yang mengajar mata pelajaran (mapel) Bahasa Indonesia, Bahasa Inggris, kemudian guru adaptif adalah guru yang mengajar mapel Biologi, Fisika, Matematika. sedangkan guru produktif adalah guru yang mengajar mapel yang sesuai dengan kejuruannya. </w:t>
      </w:r>
      <w:r w:rsidRPr="000A3A38">
        <w:rPr>
          <w:rFonts w:ascii="Cambria Math" w:hAnsi="Cambria Math" w:cs="Times New Roman"/>
          <w:bCs/>
          <w:color w:val="000000"/>
          <w:sz w:val="24"/>
          <w:szCs w:val="24"/>
          <w:lang w:val="en-US"/>
        </w:rPr>
        <w:t xml:space="preserve">Posisi guru produktif SMK Islam sangat strategis dalam mencerdaskan kehidupan bangsa. Hal ini mengandung makna bahwa ketersediaan jumlah dan kualitas guru produktif yang kompeten akan berdampak sinergis dalam </w:t>
      </w:r>
      <w:r w:rsidRPr="000A3A38">
        <w:rPr>
          <w:rFonts w:ascii="Cambria Math" w:hAnsi="Cambria Math" w:cs="Times New Roman"/>
          <w:bCs/>
          <w:color w:val="000000"/>
          <w:sz w:val="24"/>
          <w:szCs w:val="24"/>
          <w:lang w:val="en-US"/>
        </w:rPr>
        <w:lastRenderedPageBreak/>
        <w:t>mewujudkan pendidikan SMK yang bermutu. Undang–Undang No. 14 Tahun 2005 tentang Guru dan Dosen secara eksplisit mengamanatkan adanya pembinaan dan pengembangan profesi guru secara berkelanjutan sebagai aktualisasi dari sebuah profesi pendidik. Standar Kompetensi Guru dikembangkan secara utuh dari 4 kompetensi utama, yaitu kompetensi pedagogik, kompetensi kepribadian, sosial dan profesional. Disamping itu, kedudukan guru sebagai tenaga profesional berfungsi untuk meningkatkan martabat guru serta perannya sebagai agen pembelajaran untuk meningkatkan mutu pendidikan nasional (Ihsanudin dan Amrulloh: 2019).</w:t>
      </w:r>
    </w:p>
    <w:p w14:paraId="13789094" w14:textId="77777777" w:rsidR="00D91E4E" w:rsidRPr="000A3A38" w:rsidRDefault="0046396A" w:rsidP="000A3A38">
      <w:pPr>
        <w:tabs>
          <w:tab w:val="left" w:pos="4485"/>
        </w:tabs>
        <w:spacing w:after="0" w:line="276" w:lineRule="auto"/>
        <w:ind w:firstLine="567"/>
        <w:jc w:val="both"/>
        <w:rPr>
          <w:rFonts w:ascii="Cambria Math" w:hAnsi="Cambria Math" w:cs="Times New Roman"/>
          <w:bCs/>
          <w:color w:val="000000"/>
          <w:sz w:val="24"/>
          <w:szCs w:val="24"/>
          <w:lang w:val="id"/>
        </w:rPr>
      </w:pPr>
      <w:r w:rsidRPr="000A3A38">
        <w:rPr>
          <w:rFonts w:ascii="Cambria Math" w:hAnsi="Cambria Math" w:cs="Times New Roman"/>
          <w:bCs/>
          <w:color w:val="000000"/>
          <w:sz w:val="24"/>
          <w:szCs w:val="24"/>
          <w:lang w:val="en-US"/>
        </w:rPr>
        <w:t>Guru merupakan agen perubahan dimana fungsi guru tidak hanya menjadi pendidik, akan tetapi juga sebagai fasilitator, motivator, inovator. Hal ini menuntut guru untuk terus mengembangkan profesionalitas agar guru dapat menjalankan tugasnya dengan mengikuti ritme perubahan yang terjadi baik teknologi, metode serta peserta didik (Suya Dharma:2015).</w:t>
      </w:r>
      <w:r w:rsidR="00D91E4E" w:rsidRPr="000A3A38">
        <w:rPr>
          <w:rFonts w:ascii="Cambria Math" w:hAnsi="Cambria Math" w:cs="Times New Roman"/>
          <w:bCs/>
          <w:color w:val="000000"/>
          <w:sz w:val="24"/>
          <w:szCs w:val="24"/>
          <w:lang w:val="id"/>
        </w:rPr>
        <w:t xml:space="preserve"> </w:t>
      </w:r>
      <w:r w:rsidRPr="000A3A38">
        <w:rPr>
          <w:rFonts w:ascii="Cambria Math" w:hAnsi="Cambria Math" w:cs="Times New Roman"/>
          <w:bCs/>
          <w:color w:val="000000"/>
          <w:sz w:val="24"/>
          <w:szCs w:val="24"/>
          <w:lang w:val="id"/>
        </w:rPr>
        <w:t>Berdasarkan permasalahan di atas terlihat bahwa Keberadaan guru SMK Islam merupakan unsur pokok yang harus mendapat perhatian untuk dikembangkan kompetensinya, karena ketersediaan guru yang kompeten dapat meningkatkan mutu dan relevansi lulusan SMK (Bambang:2016).</w:t>
      </w:r>
    </w:p>
    <w:p w14:paraId="134F46AD" w14:textId="77777777" w:rsidR="0046396A" w:rsidRPr="000A3A38" w:rsidRDefault="0046396A" w:rsidP="000A3A38">
      <w:pPr>
        <w:tabs>
          <w:tab w:val="left" w:pos="4485"/>
        </w:tabs>
        <w:spacing w:after="0" w:line="276" w:lineRule="auto"/>
        <w:ind w:firstLine="567"/>
        <w:jc w:val="both"/>
        <w:rPr>
          <w:rFonts w:ascii="Cambria Math" w:hAnsi="Cambria Math" w:cs="Times New Roman"/>
          <w:bCs/>
          <w:color w:val="000000"/>
          <w:sz w:val="24"/>
          <w:szCs w:val="24"/>
          <w:lang w:val="id"/>
        </w:rPr>
      </w:pPr>
      <w:r w:rsidRPr="000A3A38">
        <w:rPr>
          <w:rFonts w:ascii="Cambria Math" w:hAnsi="Cambria Math" w:cs="Times New Roman"/>
          <w:bCs/>
          <w:color w:val="000000"/>
          <w:sz w:val="24"/>
          <w:szCs w:val="24"/>
        </w:rPr>
        <w:t xml:space="preserve">Tulisan sederhana ini mencoba untuk menguraikan </w:t>
      </w:r>
      <w:r w:rsidRPr="000A3A38">
        <w:rPr>
          <w:rFonts w:ascii="Cambria Math" w:hAnsi="Cambria Math" w:cs="Times New Roman"/>
          <w:bCs/>
          <w:color w:val="000000"/>
          <w:sz w:val="24"/>
          <w:szCs w:val="24"/>
          <w:lang w:val="en-US"/>
        </w:rPr>
        <w:t>beberapa strategi peningkatan Kompetensi guru</w:t>
      </w:r>
      <w:r w:rsidRPr="000A3A38">
        <w:rPr>
          <w:rFonts w:ascii="Cambria Math" w:hAnsi="Cambria Math" w:cs="Times New Roman"/>
          <w:bCs/>
          <w:color w:val="000000"/>
          <w:sz w:val="24"/>
          <w:szCs w:val="24"/>
        </w:rPr>
        <w:t xml:space="preserve"> SMK Islam Swasta di era 4.0.</w:t>
      </w:r>
    </w:p>
    <w:p w14:paraId="63570435" w14:textId="77777777" w:rsidR="009C201D" w:rsidRPr="000A3A38" w:rsidRDefault="009C201D" w:rsidP="000A3A38">
      <w:pPr>
        <w:tabs>
          <w:tab w:val="left" w:pos="4485"/>
        </w:tabs>
        <w:spacing w:before="120" w:after="0" w:line="276" w:lineRule="auto"/>
        <w:jc w:val="both"/>
        <w:rPr>
          <w:rFonts w:ascii="Cambria Math" w:hAnsi="Cambria Math"/>
          <w:b/>
          <w:sz w:val="24"/>
          <w:szCs w:val="24"/>
          <w:lang w:val="en-GB"/>
        </w:rPr>
      </w:pPr>
      <w:r w:rsidRPr="000A3A38">
        <w:rPr>
          <w:rFonts w:ascii="Cambria Math" w:hAnsi="Cambria Math" w:cs="Times New Roman"/>
          <w:b/>
          <w:sz w:val="24"/>
          <w:szCs w:val="24"/>
        </w:rPr>
        <w:t>METODOLOGI</w:t>
      </w:r>
      <w:r w:rsidRPr="000A3A38">
        <w:rPr>
          <w:rFonts w:ascii="Cambria Math" w:hAnsi="Cambria Math"/>
          <w:b/>
          <w:sz w:val="24"/>
          <w:szCs w:val="24"/>
          <w:lang w:val="en-GB"/>
        </w:rPr>
        <w:t xml:space="preserve"> </w:t>
      </w:r>
    </w:p>
    <w:p w14:paraId="1C494949" w14:textId="77777777" w:rsidR="0046396A" w:rsidRPr="000A3A38" w:rsidRDefault="0046396A" w:rsidP="000A3A38">
      <w:pPr>
        <w:tabs>
          <w:tab w:val="left" w:pos="4485"/>
        </w:tabs>
        <w:spacing w:before="120" w:after="0" w:line="276" w:lineRule="auto"/>
        <w:jc w:val="both"/>
        <w:rPr>
          <w:rFonts w:ascii="Cambria Math" w:hAnsi="Cambria Math" w:cs="Times New Roman"/>
          <w:color w:val="000000"/>
          <w:sz w:val="24"/>
          <w:szCs w:val="24"/>
          <w:lang w:val="en-US"/>
        </w:rPr>
      </w:pPr>
      <w:r w:rsidRPr="000A3A38">
        <w:rPr>
          <w:rFonts w:ascii="Cambria Math" w:hAnsi="Cambria Math" w:cs="Times New Roman"/>
          <w:color w:val="000000"/>
          <w:sz w:val="24"/>
          <w:szCs w:val="24"/>
          <w:lang w:val="en-US"/>
        </w:rPr>
        <w:t>Penelitian ini merupakan jenis pustaka (</w:t>
      </w:r>
      <w:r w:rsidRPr="000A3A38">
        <w:rPr>
          <w:rFonts w:ascii="Cambria Math" w:hAnsi="Cambria Math" w:cs="Times New Roman"/>
          <w:i/>
          <w:iCs/>
          <w:color w:val="000000"/>
          <w:sz w:val="24"/>
          <w:szCs w:val="24"/>
          <w:lang w:val="en-US"/>
        </w:rPr>
        <w:t>library research</w:t>
      </w:r>
      <w:r w:rsidRPr="000A3A38">
        <w:rPr>
          <w:rFonts w:ascii="Cambria Math" w:hAnsi="Cambria Math" w:cs="Times New Roman"/>
          <w:color w:val="000000"/>
          <w:sz w:val="24"/>
          <w:szCs w:val="24"/>
          <w:lang w:val="en-US"/>
        </w:rPr>
        <w:t xml:space="preserve">) dengan pendekatan kualitatif, yaitu sebuah penelitian yang menggunakan cara untuk mendapatkan data informasi dengan menempatkan fasilitas yang ada di perpustakaan, seperti buku, dokumen, majalah, catatan/tulisan kisah-kisah sejarah atau penelitian kepustakaan murni yang terkait dengan objek penelitian. Peneliti mengumpul kan data dari berbagai terbitan terdahulu, baik berupa buku, hasil penelitian, jurnal, artikel di website, dan lain sebagainya. Analisis data yang digunakan adalah </w:t>
      </w:r>
      <w:r w:rsidRPr="000A3A38">
        <w:rPr>
          <w:rFonts w:ascii="Cambria Math" w:hAnsi="Cambria Math" w:cs="Times New Roman"/>
          <w:i/>
          <w:iCs/>
          <w:color w:val="000000"/>
          <w:sz w:val="24"/>
          <w:szCs w:val="24"/>
          <w:lang w:val="en-US"/>
        </w:rPr>
        <w:t>content analysis</w:t>
      </w:r>
      <w:r w:rsidRPr="000A3A38">
        <w:rPr>
          <w:rFonts w:ascii="Cambria Math" w:hAnsi="Cambria Math" w:cs="Times New Roman"/>
          <w:color w:val="000000"/>
          <w:sz w:val="24"/>
          <w:szCs w:val="24"/>
          <w:lang w:val="en-US"/>
        </w:rPr>
        <w:t xml:space="preserve"> (kajia nisi), penelitian ini bersifat pembahasan yang mendalam terhadap isi suatu informasi tertulis atau tercetak dalam literatur-literatur yang relevan dengan topik peneltian, </w:t>
      </w:r>
      <w:r w:rsidRPr="000A3A38">
        <w:rPr>
          <w:rFonts w:ascii="Cambria Math" w:hAnsi="Cambria Math" w:cs="Times New Roman"/>
          <w:color w:val="000000"/>
          <w:sz w:val="24"/>
          <w:szCs w:val="24"/>
          <w:lang w:val="en-US"/>
        </w:rPr>
        <w:fldChar w:fldCharType="begin" w:fldLock="1"/>
      </w:r>
      <w:r w:rsidRPr="000A3A38">
        <w:rPr>
          <w:rFonts w:ascii="Cambria Math" w:hAnsi="Cambria Math" w:cs="Times New Roman"/>
          <w:color w:val="000000"/>
          <w:sz w:val="24"/>
          <w:szCs w:val="24"/>
          <w:lang w:val="en-US"/>
        </w:rPr>
        <w:instrText>ADDIN CSL_CITATION {"citationItems":[{"id":"ITEM-1","itemData":{"author":[{"dropping-particle":"","family":"Maryamah","given":"","non-dropping-particle":"","parse-names":false,"suffix":""},{"dropping-particle":"","family":"Syukri","given":"Ahmad","non-dropping-particle":"","parse-names":false,"suffix":""},{"dropping-particle":"","family":"Badarussyamsi","given":"","non-dropping-particle":"","parse-names":false,"suffix":""},{"dropping-particle":"","family":"Rizki","given":"Ahmad Fadhil","non-dropping-particle":"","parse-names":false,"suffix":""}],"container-title":"Jurnal Filsafat Indonesia","id":"ITEM-1","issue":"2","issued":{"date-parts":[["2021"]]},"page":"160-171","title":"Paradigma Keilmuan Islam","type":"article-journal","volume":"4"},"uris":["http://www.mendeley.com/documents/?uuid=44f309d8-e843-491f-824e-16377bbb5f72"]}],"mendeley":{"formattedCitation":"(Maryamah et al., 2021)","plainTextFormattedCitation":"(Maryamah et al., 2021)","previouslyFormattedCitation":"(Maryamah et al., 2021)"},"properties":{"noteIndex":0},"schema":"https://github.com/citation-style-language/schema/raw/master/csl-citation.json"}</w:instrText>
      </w:r>
      <w:r w:rsidRPr="000A3A38">
        <w:rPr>
          <w:rFonts w:ascii="Cambria Math" w:hAnsi="Cambria Math" w:cs="Times New Roman"/>
          <w:color w:val="000000"/>
          <w:sz w:val="24"/>
          <w:szCs w:val="24"/>
          <w:lang w:val="en-US"/>
        </w:rPr>
        <w:fldChar w:fldCharType="separate"/>
      </w:r>
      <w:r w:rsidRPr="000A3A38">
        <w:rPr>
          <w:rFonts w:ascii="Cambria Math" w:hAnsi="Cambria Math" w:cs="Times New Roman"/>
          <w:color w:val="000000"/>
          <w:sz w:val="24"/>
          <w:szCs w:val="24"/>
          <w:lang w:val="en-US"/>
        </w:rPr>
        <w:t>(Maryamah et al., 2021)</w:t>
      </w:r>
      <w:r w:rsidRPr="000A3A38">
        <w:rPr>
          <w:rFonts w:ascii="Cambria Math" w:hAnsi="Cambria Math" w:cs="Times New Roman"/>
          <w:color w:val="000000"/>
          <w:sz w:val="24"/>
          <w:szCs w:val="24"/>
        </w:rPr>
        <w:fldChar w:fldCharType="end"/>
      </w:r>
      <w:r w:rsidRPr="000A3A38">
        <w:rPr>
          <w:rFonts w:ascii="Cambria Math" w:hAnsi="Cambria Math" w:cs="Times New Roman"/>
          <w:color w:val="000000"/>
          <w:sz w:val="24"/>
          <w:szCs w:val="24"/>
          <w:lang w:val="en-US"/>
        </w:rPr>
        <w:t>.</w:t>
      </w:r>
    </w:p>
    <w:p w14:paraId="428D3BCD" w14:textId="77777777" w:rsidR="009C201D" w:rsidRPr="000A3A38" w:rsidRDefault="009C201D" w:rsidP="000A3A38">
      <w:pPr>
        <w:tabs>
          <w:tab w:val="left" w:pos="4485"/>
        </w:tabs>
        <w:spacing w:before="120" w:after="0" w:line="276" w:lineRule="auto"/>
        <w:jc w:val="both"/>
        <w:rPr>
          <w:rFonts w:ascii="Cambria Math" w:hAnsi="Cambria Math" w:cs="Times New Roman"/>
          <w:b/>
          <w:sz w:val="24"/>
          <w:szCs w:val="24"/>
        </w:rPr>
      </w:pPr>
      <w:r w:rsidRPr="000A3A38">
        <w:rPr>
          <w:rFonts w:ascii="Cambria Math" w:hAnsi="Cambria Math" w:cs="Times New Roman"/>
          <w:b/>
          <w:sz w:val="24"/>
          <w:szCs w:val="24"/>
        </w:rPr>
        <w:t>HASIL DAN PEMBAHASAN</w:t>
      </w:r>
      <w:r w:rsidRPr="000A3A38">
        <w:rPr>
          <w:rFonts w:ascii="Cambria Math" w:hAnsi="Cambria Math" w:cs="Times New Roman"/>
          <w:b/>
          <w:sz w:val="24"/>
          <w:szCs w:val="24"/>
        </w:rPr>
        <w:tab/>
      </w:r>
    </w:p>
    <w:p w14:paraId="3F3C0FD9" w14:textId="77777777" w:rsidR="0046396A" w:rsidRPr="000A3A38" w:rsidRDefault="0046396A" w:rsidP="000A3A38">
      <w:pPr>
        <w:tabs>
          <w:tab w:val="left" w:pos="4485"/>
        </w:tabs>
        <w:spacing w:after="120" w:line="276" w:lineRule="auto"/>
        <w:jc w:val="both"/>
        <w:rPr>
          <w:rFonts w:ascii="Cambria Math" w:hAnsi="Cambria Math"/>
          <w:b/>
          <w:sz w:val="24"/>
          <w:szCs w:val="24"/>
          <w:lang w:val="en-GB"/>
        </w:rPr>
      </w:pPr>
      <w:r w:rsidRPr="000A3A38">
        <w:rPr>
          <w:rFonts w:ascii="Cambria Math" w:hAnsi="Cambria Math" w:cs="Times New Roman"/>
          <w:b/>
          <w:sz w:val="24"/>
          <w:szCs w:val="24"/>
          <w:lang w:val="en-US"/>
        </w:rPr>
        <w:t>Hasil Temuan Penelitian</w:t>
      </w:r>
    </w:p>
    <w:p w14:paraId="7E38D2A4" w14:textId="77777777" w:rsidR="00D91E4E" w:rsidRPr="000A3A38" w:rsidRDefault="0046396A" w:rsidP="000A3A38">
      <w:pPr>
        <w:spacing w:after="0" w:line="276" w:lineRule="auto"/>
        <w:ind w:firstLine="567"/>
        <w:jc w:val="both"/>
        <w:rPr>
          <w:rFonts w:ascii="Cambria Math" w:hAnsi="Cambria Math" w:cs="Times New Roman"/>
          <w:sz w:val="24"/>
          <w:szCs w:val="24"/>
          <w:lang w:val="id"/>
        </w:rPr>
      </w:pPr>
      <w:r w:rsidRPr="000A3A38">
        <w:rPr>
          <w:rFonts w:ascii="Cambria Math" w:hAnsi="Cambria Math" w:cs="Times New Roman"/>
          <w:sz w:val="24"/>
          <w:szCs w:val="24"/>
          <w:lang w:val="id"/>
        </w:rPr>
        <w:t xml:space="preserve">Sekolah Menengah Kejuruan Islam Swasta adalah salah satu bentuk satuan pendidikan formal kejuaruan berbasis Islam yang menyelenggarakan pendidikan diperuntukan bagi para pembelajar yang berencana mengembangkan karir pada bidang keahlian tertentu untuk bekerja. Lulusan pendidikan kejuruan diarahkan agar terserap oleh lapangan kerja. Karena itu, ciri pokok penyelenggaraan pendidikan kejuruan yaitu penyelenggaraannya berdasarkan kebutuhan tenaga kerja di DUDI (Yahya: 2015). </w:t>
      </w:r>
    </w:p>
    <w:p w14:paraId="64F5E379" w14:textId="77777777" w:rsidR="00D91E4E" w:rsidRPr="000A3A38" w:rsidRDefault="0046396A" w:rsidP="000A3A38">
      <w:pPr>
        <w:spacing w:after="0" w:line="276" w:lineRule="auto"/>
        <w:ind w:firstLine="567"/>
        <w:jc w:val="both"/>
        <w:rPr>
          <w:rFonts w:ascii="Cambria Math" w:hAnsi="Cambria Math" w:cs="Times New Roman"/>
          <w:sz w:val="24"/>
          <w:szCs w:val="24"/>
          <w:lang w:val="id"/>
        </w:rPr>
      </w:pPr>
      <w:r w:rsidRPr="000A3A38">
        <w:rPr>
          <w:rFonts w:ascii="Cambria Math" w:hAnsi="Cambria Math" w:cs="Times New Roman"/>
          <w:sz w:val="24"/>
          <w:szCs w:val="24"/>
          <w:lang w:val="id"/>
        </w:rPr>
        <w:t xml:space="preserve">Dalam Permendikbud tentang SNP SMK/MAK disebutkan bahwa pendidikan kejuruan SMK/MAK bertujuan menghasilkan tenaga kerja terampil yang memiliki kemampuan sesuai dengan tuntutan kebutuhan dunia usaha/industri, serta mampu mengembangkan potensi dirinya dalam mengadopsi dan beradaptasi dengan </w:t>
      </w:r>
      <w:r w:rsidRPr="000A3A38">
        <w:rPr>
          <w:rFonts w:ascii="Cambria Math" w:hAnsi="Cambria Math" w:cs="Times New Roman"/>
          <w:sz w:val="24"/>
          <w:szCs w:val="24"/>
          <w:lang w:val="id"/>
        </w:rPr>
        <w:lastRenderedPageBreak/>
        <w:t>perkembangan ilmu pengetahuan, teknologi, dan seni. Pendidikan kejuruan secara akademik diarahkan untuk mengenalkan berbagai bidang praktis kejuruan, memberikan kesempatan yang sama untuk memililih karir di bidang kejuruan, serta melatih keterampilan produktif yang relevan sehingga dapat memenuhi kebutuhan tenaga kerja di bidang teknologi, industry, perdagangan, pertanian, dan bisnis (Afwan Rawi: 2013).</w:t>
      </w:r>
    </w:p>
    <w:p w14:paraId="48248993" w14:textId="77777777" w:rsidR="00D91E4E" w:rsidRPr="000A3A38" w:rsidRDefault="0046396A" w:rsidP="000A3A38">
      <w:pPr>
        <w:spacing w:after="0" w:line="276" w:lineRule="auto"/>
        <w:ind w:firstLine="567"/>
        <w:jc w:val="both"/>
        <w:rPr>
          <w:rFonts w:ascii="Cambria Math" w:hAnsi="Cambria Math" w:cs="Times New Roman"/>
          <w:sz w:val="24"/>
          <w:szCs w:val="24"/>
          <w:lang w:val="id"/>
        </w:rPr>
      </w:pPr>
      <w:r w:rsidRPr="000A3A38">
        <w:rPr>
          <w:rFonts w:ascii="Cambria Math" w:hAnsi="Cambria Math" w:cs="Times New Roman"/>
          <w:sz w:val="24"/>
          <w:szCs w:val="24"/>
          <w:lang w:val="id"/>
        </w:rPr>
        <w:t>Namun pada kenyataannya lulusan SMK Islam ini nampaknya belum dapat meberikan kabar yang menggembirakan</w:t>
      </w:r>
      <w:r w:rsidR="00D91E4E" w:rsidRPr="000A3A38">
        <w:rPr>
          <w:rFonts w:ascii="Cambria Math" w:hAnsi="Cambria Math" w:cs="Times New Roman"/>
          <w:sz w:val="24"/>
          <w:szCs w:val="24"/>
          <w:lang w:val="id"/>
        </w:rPr>
        <w:t>.</w:t>
      </w:r>
      <w:r w:rsidRPr="000A3A38">
        <w:rPr>
          <w:rFonts w:ascii="Cambria Math" w:hAnsi="Cambria Math" w:cs="Times New Roman"/>
          <w:sz w:val="24"/>
          <w:szCs w:val="24"/>
          <w:lang w:val="id"/>
        </w:rPr>
        <w:t xml:space="preserve"> </w:t>
      </w:r>
      <w:r w:rsidRPr="000A3A38">
        <w:rPr>
          <w:rFonts w:ascii="Cambria Math" w:hAnsi="Cambria Math" w:cs="Times New Roman"/>
          <w:bCs/>
          <w:sz w:val="24"/>
          <w:szCs w:val="24"/>
          <w:lang w:val="id"/>
        </w:rPr>
        <w:t>Afirmasi DUDI terhadap lulusan SMK Islam Swasta masih rendah. DUDI menilai lulusan SMK Islam swasta belum kompeten seperti yang dibutuhan lapangan kerja. Hal tersebut boleh jadi dikarenakan kemitraan SMK-DUDI yang terjalin masih dalam ruang lingkup terbatas. Sebagian besar kemitraan dalam kegiatan prakerin siswa. Sementara kemitraan lain seperti pelibatan DUDI dalam mengembangkan kurikulum dan peningkatan kompetensi SDM di SMK seperti guru magang di industri belum optimal dilakukan.</w:t>
      </w:r>
    </w:p>
    <w:p w14:paraId="3CBEA677" w14:textId="77777777" w:rsidR="0046396A" w:rsidRPr="000A3A38" w:rsidRDefault="0046396A" w:rsidP="000A3A38">
      <w:pPr>
        <w:spacing w:after="0" w:line="276" w:lineRule="auto"/>
        <w:ind w:firstLine="567"/>
        <w:jc w:val="both"/>
        <w:rPr>
          <w:rFonts w:ascii="Cambria Math" w:hAnsi="Cambria Math" w:cs="Times New Roman"/>
          <w:sz w:val="24"/>
          <w:szCs w:val="24"/>
          <w:lang w:val="id"/>
        </w:rPr>
      </w:pPr>
      <w:r w:rsidRPr="000A3A38">
        <w:rPr>
          <w:rFonts w:ascii="Cambria Math" w:hAnsi="Cambria Math" w:cs="Times New Roman"/>
          <w:sz w:val="24"/>
          <w:szCs w:val="24"/>
          <w:lang w:val="id"/>
        </w:rPr>
        <w:t xml:space="preserve">Permasalahan umum lainnya di SMK adalah kekurangan guru produktif hampir disemua bidang studi keahlian sebagaimana terlihat pada gambar </w:t>
      </w:r>
      <w:r w:rsidR="00D91E4E" w:rsidRPr="000A3A38">
        <w:rPr>
          <w:rFonts w:ascii="Cambria Math" w:hAnsi="Cambria Math" w:cs="Times New Roman"/>
          <w:sz w:val="24"/>
          <w:szCs w:val="24"/>
          <w:lang w:val="id"/>
        </w:rPr>
        <w:t xml:space="preserve">1 </w:t>
      </w:r>
      <w:r w:rsidRPr="000A3A38">
        <w:rPr>
          <w:rFonts w:ascii="Cambria Math" w:hAnsi="Cambria Math" w:cs="Times New Roman"/>
          <w:sz w:val="24"/>
          <w:szCs w:val="24"/>
          <w:lang w:val="id"/>
        </w:rPr>
        <w:t>dibawah ini.</w:t>
      </w:r>
    </w:p>
    <w:p w14:paraId="790509CE" w14:textId="77777777" w:rsidR="00D91E4E" w:rsidRPr="000A3A38" w:rsidRDefault="00D91E4E" w:rsidP="000A3A38">
      <w:pPr>
        <w:spacing w:after="0" w:line="276" w:lineRule="auto"/>
        <w:jc w:val="center"/>
        <w:rPr>
          <w:rFonts w:ascii="Cambria Math" w:hAnsi="Cambria Math" w:cs="Times New Roman"/>
          <w:sz w:val="24"/>
          <w:szCs w:val="24"/>
          <w:lang w:val="id"/>
        </w:rPr>
      </w:pPr>
      <w:r w:rsidRPr="000A3A38">
        <w:rPr>
          <w:rFonts w:ascii="Cambria Math" w:eastAsia="Book Antiqua" w:hAnsi="Cambria Math" w:cs="Book Antiqua"/>
          <w:noProof/>
          <w:sz w:val="24"/>
          <w:szCs w:val="24"/>
        </w:rPr>
        <w:drawing>
          <wp:inline distT="0" distB="0" distL="0" distR="0" wp14:anchorId="6AB9A1F1" wp14:editId="5F247407">
            <wp:extent cx="3629025" cy="20732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9025" cy="2073275"/>
                    </a:xfrm>
                    <a:prstGeom prst="rect">
                      <a:avLst/>
                    </a:prstGeom>
                    <a:noFill/>
                  </pic:spPr>
                </pic:pic>
              </a:graphicData>
            </a:graphic>
          </wp:inline>
        </w:drawing>
      </w:r>
    </w:p>
    <w:p w14:paraId="5AD9C892" w14:textId="77777777" w:rsidR="00D91E4E" w:rsidRPr="000A3A38" w:rsidRDefault="00D91E4E" w:rsidP="000A3A38">
      <w:pPr>
        <w:pStyle w:val="ListParagraph"/>
        <w:spacing w:after="0" w:line="276" w:lineRule="auto"/>
        <w:ind w:left="0"/>
        <w:jc w:val="center"/>
        <w:rPr>
          <w:rFonts w:ascii="Cambria Math" w:hAnsi="Cambria Math" w:cs="Times New Roman"/>
          <w:sz w:val="24"/>
          <w:szCs w:val="24"/>
          <w:lang w:val="en-US"/>
        </w:rPr>
      </w:pPr>
      <w:r w:rsidRPr="000A3A38">
        <w:rPr>
          <w:rFonts w:ascii="Cambria Math" w:hAnsi="Cambria Math" w:cs="Times New Roman"/>
          <w:sz w:val="24"/>
          <w:szCs w:val="24"/>
          <w:lang w:val="en-US"/>
        </w:rPr>
        <w:t>Gambar 1. Analisis Kebutuhan Guru Produktif SMK</w:t>
      </w:r>
    </w:p>
    <w:p w14:paraId="6FF076BB" w14:textId="77777777" w:rsidR="00D91E4E" w:rsidRPr="000A3A38" w:rsidRDefault="00D91E4E" w:rsidP="000A3A38">
      <w:pPr>
        <w:pStyle w:val="ListParagraph"/>
        <w:spacing w:after="0" w:line="276" w:lineRule="auto"/>
        <w:ind w:left="0"/>
        <w:rPr>
          <w:rFonts w:ascii="Cambria Math" w:hAnsi="Cambria Math" w:cs="Times New Roman"/>
          <w:sz w:val="24"/>
          <w:szCs w:val="24"/>
          <w:lang w:val="en-US"/>
        </w:rPr>
      </w:pPr>
    </w:p>
    <w:p w14:paraId="7707E123" w14:textId="77777777" w:rsidR="00DD0CB9" w:rsidRPr="000A3A38" w:rsidRDefault="00D91E4E" w:rsidP="000A3A38">
      <w:pPr>
        <w:spacing w:after="0" w:line="276" w:lineRule="auto"/>
        <w:ind w:firstLine="567"/>
        <w:jc w:val="both"/>
        <w:rPr>
          <w:rFonts w:ascii="Cambria Math" w:hAnsi="Cambria Math" w:cs="Times New Roman"/>
          <w:sz w:val="24"/>
          <w:szCs w:val="24"/>
          <w:lang w:val="en-US"/>
        </w:rPr>
      </w:pPr>
      <w:r w:rsidRPr="000A3A38">
        <w:rPr>
          <w:rFonts w:ascii="Cambria Math" w:hAnsi="Cambria Math" w:cs="Times New Roman"/>
          <w:sz w:val="24"/>
          <w:szCs w:val="24"/>
          <w:lang w:val="en-US"/>
        </w:rPr>
        <w:t>Pada gambar 1 diatas menunjukan Kesulitan SMK dalam menciptakan pembelajaran yang berkualitas serta relevan dengan kebutuhan DUDI, adalah kurangnya dukungan jumlah dan kulaitas guru produktif. Profesionalitas guru produktif merupakan komponen yang sangat penting dalam penjaminan kualitas pendidikan yang selaras dengan tuntutan perkembangan sains dan teknologi (Sainstek), namun demikian ketersediaan jumlah dan kualitas profesi ini nampaknya saat ini belum ditangani secara tuntas, karena begitu kompleksnya masalah yang dihadapi baik oleh lembaga pendidikan, masyarakat maupun pemerintah sendiri. Selaras dengan keadaan tersebut Wardiman (Khofifah:2020) mengemukakan bahwa “masih terjadi gap antara dunia pendidikan dan DUDI (link and match)”.</w:t>
      </w:r>
    </w:p>
    <w:p w14:paraId="0454E9A3" w14:textId="77777777" w:rsidR="00D91E4E" w:rsidRPr="000A3A38" w:rsidRDefault="00D91E4E" w:rsidP="000A3A38">
      <w:pPr>
        <w:spacing w:after="0" w:line="276" w:lineRule="auto"/>
        <w:ind w:firstLine="567"/>
        <w:jc w:val="both"/>
        <w:rPr>
          <w:rFonts w:ascii="Cambria Math" w:hAnsi="Cambria Math" w:cs="Times New Roman"/>
          <w:bCs/>
          <w:sz w:val="24"/>
          <w:szCs w:val="24"/>
          <w:lang w:val="en-US"/>
        </w:rPr>
      </w:pPr>
      <w:r w:rsidRPr="000A3A38">
        <w:rPr>
          <w:rFonts w:ascii="Cambria Math" w:hAnsi="Cambria Math" w:cs="Times New Roman"/>
          <w:bCs/>
          <w:sz w:val="24"/>
          <w:szCs w:val="24"/>
          <w:lang w:val="en-US"/>
        </w:rPr>
        <w:t xml:space="preserve">Data BPS Tahun 2017 mencatat beberapa masalah yang harus mendapat penyelesaian, yaitu: 1) hanya 22,3% guru SMK yang mengajar sesuai bidang kompetensinya (guru produktif); dan 2) Pendidikan kejuruan (SMK) belum link-and-match dengan DUDI (Suryandari:2021). Tantangan guru sekarang ini dan di masa depan sangatlah berat. Hal ini akibat persaingan antarnegara yang semakin ketat termasuk </w:t>
      </w:r>
      <w:r w:rsidRPr="000A3A38">
        <w:rPr>
          <w:rFonts w:ascii="Cambria Math" w:hAnsi="Cambria Math" w:cs="Times New Roman"/>
          <w:bCs/>
          <w:sz w:val="24"/>
          <w:szCs w:val="24"/>
          <w:lang w:val="en-US"/>
        </w:rPr>
        <w:lastRenderedPageBreak/>
        <w:t>persaingan dalam hal sumber daya manusia (SDM). Selain itu, perkembangan teknologi yang begitu pesat dan penemuan yang begitu cepat mengakibatkan ilmu pengetahuan menjadikan mudah didapat dan terdapat ilmu-ilmu yang sifatnya singkat. Fasilitas dan media sumber belajar telah banyak tersedia dan beberapa telah dimiliki di sekolah-sekolah. Guru yang merupakan agen perubahan di mana fungsi guru tidak hanya menjadi pendidik, akan tetapi juga sebagai fasilitator, motivator, inovator. Hal ini menuntut guru untuk terus mengembangkan profesionalitas agar guru dapat menjalankan tugasnya dengan mengikuti ritme perubahan yang terjadi baik teknologi, metode serta peserta didik (Suya Dharma:2015).</w:t>
      </w:r>
    </w:p>
    <w:p w14:paraId="4893D7AC" w14:textId="77777777" w:rsidR="0046396A" w:rsidRPr="000A3A38" w:rsidRDefault="00DD0CB9" w:rsidP="000A3A38">
      <w:pPr>
        <w:spacing w:after="0" w:line="276" w:lineRule="auto"/>
        <w:jc w:val="both"/>
        <w:rPr>
          <w:rFonts w:ascii="Cambria Math" w:hAnsi="Cambria Math" w:cs="Times New Roman"/>
          <w:b/>
          <w:bCs/>
          <w:sz w:val="24"/>
          <w:szCs w:val="24"/>
          <w:lang w:val="en-GB"/>
        </w:rPr>
      </w:pPr>
      <w:r w:rsidRPr="000A3A38">
        <w:rPr>
          <w:rFonts w:ascii="Cambria Math" w:hAnsi="Cambria Math" w:cs="Times New Roman"/>
          <w:b/>
          <w:bCs/>
          <w:sz w:val="24"/>
          <w:szCs w:val="24"/>
          <w:lang w:val="en-US"/>
        </w:rPr>
        <w:t>Pembahasan</w:t>
      </w:r>
    </w:p>
    <w:p w14:paraId="6AC5C9EF" w14:textId="77777777" w:rsidR="00DD0CB9" w:rsidRPr="000A3A38" w:rsidRDefault="00DD0CB9" w:rsidP="000A3A38">
      <w:pPr>
        <w:spacing w:after="0" w:line="276" w:lineRule="auto"/>
        <w:ind w:firstLine="567"/>
        <w:jc w:val="both"/>
        <w:rPr>
          <w:rFonts w:ascii="Cambria Math" w:hAnsi="Cambria Math" w:cs="Times New Roman"/>
          <w:sz w:val="24"/>
          <w:szCs w:val="24"/>
          <w:lang w:val="en-US"/>
        </w:rPr>
      </w:pPr>
      <w:r w:rsidRPr="000A3A38">
        <w:rPr>
          <w:rFonts w:ascii="Cambria Math" w:hAnsi="Cambria Math" w:cs="Times New Roman"/>
          <w:sz w:val="24"/>
          <w:szCs w:val="24"/>
          <w:lang w:val="en-US"/>
        </w:rPr>
        <w:t>Dalam mewujudkan cita-cita dan tujuan pendidikan SMK, tentunya SMK Islam swasta harus melakukan beberapa stategi peningkatan kompetensi guru agar dapat melahirkan lulusan unggul yang mampu berdaya saing dan dapat berkompetitif diantaranya:</w:t>
      </w:r>
    </w:p>
    <w:p w14:paraId="40E0B79B" w14:textId="77777777" w:rsidR="00DD0CB9" w:rsidRPr="000A3A38" w:rsidRDefault="00DD0CB9" w:rsidP="000A3A38">
      <w:pPr>
        <w:numPr>
          <w:ilvl w:val="0"/>
          <w:numId w:val="5"/>
        </w:numPr>
        <w:spacing w:after="0" w:line="276" w:lineRule="auto"/>
        <w:ind w:left="426"/>
        <w:jc w:val="both"/>
        <w:rPr>
          <w:rFonts w:ascii="Cambria Math" w:hAnsi="Cambria Math" w:cs="Times New Roman"/>
          <w:b/>
          <w:bCs/>
          <w:sz w:val="24"/>
          <w:szCs w:val="24"/>
          <w:lang w:val="en-ID"/>
        </w:rPr>
      </w:pPr>
      <w:r w:rsidRPr="000A3A38">
        <w:rPr>
          <w:rFonts w:ascii="Cambria Math" w:hAnsi="Cambria Math" w:cs="Times New Roman"/>
          <w:b/>
          <w:bCs/>
          <w:sz w:val="24"/>
          <w:szCs w:val="24"/>
          <w:lang w:val="en-ID"/>
        </w:rPr>
        <w:t>Optimalisasi Kemitraan dengan DUDI</w:t>
      </w:r>
    </w:p>
    <w:p w14:paraId="07F090CD" w14:textId="77777777" w:rsidR="00DD0CB9" w:rsidRPr="000A3A38" w:rsidRDefault="00DD0CB9" w:rsidP="000A3A38">
      <w:pPr>
        <w:spacing w:after="0" w:line="276" w:lineRule="auto"/>
        <w:ind w:firstLine="567"/>
        <w:jc w:val="both"/>
        <w:rPr>
          <w:rFonts w:ascii="Cambria Math" w:hAnsi="Cambria Math" w:cs="Times New Roman"/>
          <w:sz w:val="24"/>
          <w:szCs w:val="24"/>
          <w:lang w:val="id"/>
        </w:rPr>
      </w:pPr>
      <w:r w:rsidRPr="000A3A38">
        <w:rPr>
          <w:rFonts w:ascii="Cambria Math" w:hAnsi="Cambria Math" w:cs="Times New Roman"/>
          <w:sz w:val="24"/>
          <w:szCs w:val="24"/>
          <w:lang w:val="id"/>
        </w:rPr>
        <w:t xml:space="preserve">Kemitraan antara SMK Islam dan DUDI merupakan bentuk kerjasama antara dunia pendidikan dengan dunia usaha/industri. Kerjasama antara dunia pendidikan dengan dunia usaha/industri sebagai implementasi kebijakan </w:t>
      </w:r>
      <w:r w:rsidRPr="000A3A38">
        <w:rPr>
          <w:rFonts w:ascii="Cambria Math" w:hAnsi="Cambria Math" w:cs="Times New Roman"/>
          <w:i/>
          <w:sz w:val="24"/>
          <w:szCs w:val="24"/>
          <w:lang w:val="id"/>
        </w:rPr>
        <w:t xml:space="preserve">link and match </w:t>
      </w:r>
      <w:r w:rsidRPr="000A3A38">
        <w:rPr>
          <w:rFonts w:ascii="Cambria Math" w:hAnsi="Cambria Math" w:cs="Times New Roman"/>
          <w:sz w:val="24"/>
          <w:szCs w:val="24"/>
          <w:lang w:val="id"/>
        </w:rPr>
        <w:t>dalam penyelenggaraan pendidikan.</w:t>
      </w:r>
    </w:p>
    <w:p w14:paraId="32EFB3A2" w14:textId="77777777" w:rsidR="00DD0CB9" w:rsidRPr="000A3A38" w:rsidRDefault="00DD0CB9" w:rsidP="000A3A38">
      <w:pPr>
        <w:spacing w:after="0" w:line="276" w:lineRule="auto"/>
        <w:ind w:firstLine="567"/>
        <w:jc w:val="both"/>
        <w:rPr>
          <w:rFonts w:ascii="Cambria Math" w:hAnsi="Cambria Math" w:cs="Times New Roman"/>
          <w:sz w:val="24"/>
          <w:szCs w:val="24"/>
          <w:lang w:val="id"/>
        </w:rPr>
      </w:pPr>
      <w:r w:rsidRPr="000A3A38">
        <w:rPr>
          <w:rFonts w:ascii="Cambria Math" w:hAnsi="Cambria Math" w:cs="Times New Roman"/>
          <w:sz w:val="24"/>
          <w:szCs w:val="24"/>
          <w:lang w:val="id"/>
        </w:rPr>
        <w:t xml:space="preserve">Kebijakan </w:t>
      </w:r>
      <w:r w:rsidRPr="000A3A38">
        <w:rPr>
          <w:rFonts w:ascii="Cambria Math" w:hAnsi="Cambria Math" w:cs="Times New Roman"/>
          <w:i/>
          <w:sz w:val="24"/>
          <w:szCs w:val="24"/>
          <w:lang w:val="id"/>
        </w:rPr>
        <w:t xml:space="preserve">link and match </w:t>
      </w:r>
      <w:r w:rsidRPr="000A3A38">
        <w:rPr>
          <w:rFonts w:ascii="Cambria Math" w:hAnsi="Cambria Math" w:cs="Times New Roman"/>
          <w:sz w:val="24"/>
          <w:szCs w:val="24"/>
          <w:lang w:val="id"/>
        </w:rPr>
        <w:t>bertujuan agar penyelenggaraan dunia pendidikan mempunyai keterkaitan dan kecocokan dengan dunia usaha/dunia industri. Sekolah dapat membangun kemitraan secara luas baik dengan lembaga pemerintah, pihak swasta, perguruan tinggi, masyarakat, dan dunia usaha/industry (Sungkowo:2019). Kemitraan antara SMK Islam dengan DUDI yang dapat dilakukan tidak hanya menjadi tempat prakerin magang siswa saja tetapi dapat pada bidang lain seperti guru magang industri, perekrutan tenaga praktisi, pendanaan, sinkronisasi kurikulum dll, sebagai upaya menghasilkan lulusan SMK yang kompeten sesuai dengan kebutuhan dan tuntutan lapangan kerja.</w:t>
      </w:r>
    </w:p>
    <w:p w14:paraId="30CB194E" w14:textId="77777777" w:rsidR="00DD0CB9" w:rsidRPr="000A3A38" w:rsidRDefault="00DD0CB9" w:rsidP="000A3A38">
      <w:pPr>
        <w:spacing w:after="0" w:line="276" w:lineRule="auto"/>
        <w:ind w:firstLine="567"/>
        <w:jc w:val="both"/>
        <w:rPr>
          <w:rFonts w:ascii="Cambria Math" w:hAnsi="Cambria Math" w:cs="Times New Roman"/>
          <w:sz w:val="24"/>
          <w:szCs w:val="24"/>
          <w:lang w:val="id"/>
        </w:rPr>
      </w:pPr>
      <w:r w:rsidRPr="000A3A38">
        <w:rPr>
          <w:rFonts w:ascii="Cambria Math" w:hAnsi="Cambria Math" w:cs="Times New Roman"/>
          <w:noProof/>
          <w:sz w:val="24"/>
          <w:szCs w:val="24"/>
          <w:lang w:val="en-US"/>
        </w:rPr>
        <w:drawing>
          <wp:anchor distT="0" distB="0" distL="114300" distR="114300" simplePos="0" relativeHeight="251664384" behindDoc="0" locked="0" layoutInCell="1" allowOverlap="1" wp14:anchorId="38A1A130" wp14:editId="2BB1892D">
            <wp:simplePos x="0" y="0"/>
            <wp:positionH relativeFrom="column">
              <wp:posOffset>1457325</wp:posOffset>
            </wp:positionH>
            <wp:positionV relativeFrom="paragraph">
              <wp:posOffset>550545</wp:posOffset>
            </wp:positionV>
            <wp:extent cx="3495675" cy="1993265"/>
            <wp:effectExtent l="0" t="0" r="9525"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5675" cy="1993265"/>
                    </a:xfrm>
                    <a:prstGeom prst="rect">
                      <a:avLst/>
                    </a:prstGeom>
                    <a:noFill/>
                  </pic:spPr>
                </pic:pic>
              </a:graphicData>
            </a:graphic>
            <wp14:sizeRelH relativeFrom="page">
              <wp14:pctWidth>0</wp14:pctWidth>
            </wp14:sizeRelH>
            <wp14:sizeRelV relativeFrom="page">
              <wp14:pctHeight>0</wp14:pctHeight>
            </wp14:sizeRelV>
          </wp:anchor>
        </w:drawing>
      </w:r>
      <w:r w:rsidRPr="000A3A38">
        <w:rPr>
          <w:rFonts w:ascii="Cambria Math" w:hAnsi="Cambria Math" w:cs="Times New Roman"/>
          <w:sz w:val="24"/>
          <w:szCs w:val="24"/>
          <w:lang w:val="id"/>
        </w:rPr>
        <w:t>Kemitraan SMK Islam-DUDI dapat dilakukan dalam berbagai bentuk kegiatan. Berikut bentuk kemitraan SMK Islam-DUDI dimuat pada gambar.2 di bawah ini.</w:t>
      </w:r>
    </w:p>
    <w:p w14:paraId="7A969BCD" w14:textId="77777777" w:rsidR="00DD0CB9" w:rsidRPr="000A3A38" w:rsidRDefault="00DD0CB9" w:rsidP="000A3A38">
      <w:pPr>
        <w:spacing w:after="0" w:line="276" w:lineRule="auto"/>
        <w:ind w:firstLine="567"/>
        <w:jc w:val="center"/>
        <w:rPr>
          <w:rFonts w:ascii="Cambria Math" w:hAnsi="Cambria Math" w:cs="Times New Roman"/>
          <w:sz w:val="24"/>
          <w:szCs w:val="24"/>
          <w:lang w:val="id"/>
        </w:rPr>
      </w:pPr>
      <w:r w:rsidRPr="000A3A38">
        <w:rPr>
          <w:rFonts w:ascii="Cambria Math" w:hAnsi="Cambria Math" w:cs="Times New Roman"/>
          <w:sz w:val="24"/>
          <w:szCs w:val="24"/>
          <w:lang w:val="id"/>
        </w:rPr>
        <w:t>Gambar 2. Model kemitraan berkelanjutan SMK Islam-DUDI</w:t>
      </w:r>
    </w:p>
    <w:p w14:paraId="7EE3F8D6" w14:textId="77777777" w:rsidR="00DD0CB9" w:rsidRPr="000A3A38" w:rsidRDefault="00DD0CB9" w:rsidP="000A3A38">
      <w:pPr>
        <w:spacing w:after="0" w:line="276" w:lineRule="auto"/>
        <w:ind w:firstLine="567"/>
        <w:jc w:val="both"/>
        <w:rPr>
          <w:rFonts w:ascii="Cambria Math" w:hAnsi="Cambria Math" w:cs="Times New Roman"/>
          <w:sz w:val="24"/>
          <w:szCs w:val="24"/>
          <w:lang w:val="id"/>
        </w:rPr>
      </w:pPr>
    </w:p>
    <w:p w14:paraId="0ACE2334" w14:textId="77777777" w:rsidR="00DD0CB9" w:rsidRPr="000A3A38" w:rsidRDefault="00DD0CB9" w:rsidP="000A3A38">
      <w:pPr>
        <w:spacing w:line="276" w:lineRule="auto"/>
        <w:jc w:val="both"/>
        <w:rPr>
          <w:rFonts w:ascii="Cambria Math" w:hAnsi="Cambria Math" w:cs="Times New Roman"/>
          <w:sz w:val="24"/>
          <w:szCs w:val="24"/>
          <w:lang w:val="id"/>
        </w:rPr>
      </w:pPr>
      <w:r w:rsidRPr="000A3A38">
        <w:rPr>
          <w:rFonts w:ascii="Cambria Math" w:hAnsi="Cambria Math" w:cs="Times New Roman"/>
          <w:sz w:val="24"/>
          <w:szCs w:val="24"/>
          <w:lang w:val="id"/>
        </w:rPr>
        <w:lastRenderedPageBreak/>
        <w:t>Pada gambar.2  menunjukan bahwa sudah saatnya SMK Islam-DUDI dapat membuat program bersama baik sinergitas kurikulum, penilaian uji praktek kejuruan,  tempat prakerin siswa dan guru, perekrutan tenaga kerja dan pendanaan sekolah yang dilaksanakan secara kolaboratif, dan dievaluasi bersama oleh pihak yang bermitra.</w:t>
      </w:r>
    </w:p>
    <w:p w14:paraId="2129464D" w14:textId="77777777" w:rsidR="00DD0CB9" w:rsidRPr="000A3A38" w:rsidRDefault="00DD0CB9" w:rsidP="000A3A38">
      <w:pPr>
        <w:numPr>
          <w:ilvl w:val="0"/>
          <w:numId w:val="5"/>
        </w:numPr>
        <w:spacing w:line="276" w:lineRule="auto"/>
        <w:ind w:left="426"/>
        <w:jc w:val="both"/>
        <w:rPr>
          <w:rFonts w:ascii="Cambria Math" w:hAnsi="Cambria Math" w:cs="Times New Roman"/>
          <w:b/>
          <w:bCs/>
          <w:sz w:val="24"/>
          <w:szCs w:val="24"/>
          <w:lang w:val="en-ID"/>
        </w:rPr>
      </w:pPr>
      <w:r w:rsidRPr="000A3A38">
        <w:rPr>
          <w:rFonts w:ascii="Cambria Math" w:hAnsi="Cambria Math" w:cs="Times New Roman"/>
          <w:b/>
          <w:bCs/>
          <w:sz w:val="24"/>
          <w:szCs w:val="24"/>
          <w:lang w:val="id"/>
        </w:rPr>
        <w:t xml:space="preserve">Program </w:t>
      </w:r>
      <w:r w:rsidRPr="000A3A38">
        <w:rPr>
          <w:rFonts w:ascii="Cambria Math" w:hAnsi="Cambria Math" w:cs="Times New Roman"/>
          <w:b/>
          <w:bCs/>
          <w:sz w:val="24"/>
          <w:szCs w:val="24"/>
          <w:lang w:val="en-ID"/>
        </w:rPr>
        <w:t>Peningkatan Kompetensi Guru Produktif</w:t>
      </w:r>
    </w:p>
    <w:p w14:paraId="477ACB98" w14:textId="77777777" w:rsidR="00DD0CB9" w:rsidRPr="000A3A38" w:rsidRDefault="00DD0CB9" w:rsidP="000A3A38">
      <w:pPr>
        <w:spacing w:after="0" w:line="276" w:lineRule="auto"/>
        <w:ind w:firstLine="426"/>
        <w:jc w:val="both"/>
        <w:rPr>
          <w:rFonts w:ascii="Cambria Math" w:hAnsi="Cambria Math" w:cs="Times New Roman"/>
          <w:sz w:val="24"/>
          <w:szCs w:val="24"/>
          <w:lang w:val="en-US"/>
        </w:rPr>
      </w:pPr>
      <w:r w:rsidRPr="000A3A38">
        <w:rPr>
          <w:rFonts w:ascii="Cambria Math" w:hAnsi="Cambria Math" w:cs="Times New Roman"/>
          <w:sz w:val="24"/>
          <w:szCs w:val="24"/>
          <w:lang w:val="en-US"/>
        </w:rPr>
        <w:t>Salah satu prinsip utama penunjang dalam pengembangan sistem pendidikan kejuruan di SMK adalah peningkatan kompetensi guru produktif. Guru wajib mempunyai kualifikasi dan kompetensi yang meliputi kualifikasi akademik dan kompetensi pendidik serta sebagai agen pembelajaran. Kualifikasi akademik dicapai lewat jalur pendidikan tinggi program sarjana (S1) atau program diploma empat (D-IV) yang sesuai dengan tugasnya. PP Nomor 74 tahun 2008 mensyaratkan bahwa semua pendidik di sekolah menengah harus mempunyai kualifikasi minimal S1/D4 pada tahun 2015.</w:t>
      </w:r>
    </w:p>
    <w:p w14:paraId="4CE154F8" w14:textId="77777777" w:rsidR="00DD0CB9" w:rsidRPr="000A3A38" w:rsidRDefault="00DD0CB9" w:rsidP="000A3A38">
      <w:pPr>
        <w:spacing w:after="0" w:line="276" w:lineRule="auto"/>
        <w:ind w:firstLine="426"/>
        <w:jc w:val="both"/>
        <w:rPr>
          <w:rFonts w:ascii="Cambria Math" w:hAnsi="Cambria Math" w:cs="Times New Roman"/>
          <w:sz w:val="24"/>
          <w:szCs w:val="24"/>
          <w:lang w:val="en-US"/>
        </w:rPr>
      </w:pPr>
      <w:r w:rsidRPr="000A3A38">
        <w:rPr>
          <w:rFonts w:ascii="Cambria Math" w:hAnsi="Cambria Math" w:cs="Times New Roman"/>
          <w:sz w:val="24"/>
          <w:szCs w:val="24"/>
          <w:lang w:val="en-US"/>
        </w:rPr>
        <w:t>Kualifikasi ini dibutuhkan supaya pendidik memiliki pengetahuan yang memenuhi mengenai mata pelajaran yang dipegang. Selain itu kompetensi profesi pendidik terdiri dari kompetensi pedagogik, kompetensi kepribadian, kompetensi profesional, dan kompetensi sosial. Kompetensi Guru produktif mempunyai ciri dan syarat kompetensi professional yang spesifik, sebagai berikut: 1) memiliki keahlian praktis yang memadai yang sesuai dengan bidang studi (mata pelajaran) produktif; 2) mampu merencanakan pelaksanaan pembelajaran berwawasan kejuruan; dan 3) mampu melaksanakan pembelajaran (diklat) yang relevan dengan kompetensi yang dibutuhkan dunia kerja (Sardi, 2011).</w:t>
      </w:r>
    </w:p>
    <w:p w14:paraId="7B858442" w14:textId="77777777" w:rsidR="00DD0CB9" w:rsidRPr="000A3A38" w:rsidRDefault="00DD0CB9" w:rsidP="000A3A38">
      <w:pPr>
        <w:spacing w:after="0" w:line="276" w:lineRule="auto"/>
        <w:ind w:firstLine="426"/>
        <w:jc w:val="both"/>
        <w:rPr>
          <w:rFonts w:ascii="Cambria Math" w:hAnsi="Cambria Math" w:cs="Times New Roman"/>
          <w:sz w:val="24"/>
          <w:szCs w:val="24"/>
          <w:lang w:val="en-US"/>
        </w:rPr>
      </w:pPr>
      <w:r w:rsidRPr="000A3A38">
        <w:rPr>
          <w:rFonts w:ascii="Cambria Math" w:hAnsi="Cambria Math" w:cs="Times New Roman"/>
          <w:sz w:val="24"/>
          <w:szCs w:val="24"/>
          <w:lang w:val="en-US"/>
        </w:rPr>
        <w:t>Strategi Pengembangan dan peningkatan kompetensi guru seperti yang dimaksud dalam Peraturan Pemerintah Nomor 74 tahun 2008 dilakukan melalui program pembinaan dan pengembangan keprofesian guru SMK Islam yang berkelanjutan, meliputi: pendidikan dan pelatihan; pemagangan; publikasi ilmiah hasil penelitian dan sebagainya, dapat dilakukan seperti kegiatan berikut ini:</w:t>
      </w:r>
    </w:p>
    <w:p w14:paraId="4C2FD3D5" w14:textId="77777777" w:rsidR="00DD0CB9" w:rsidRPr="000A3A38" w:rsidRDefault="00DD0CB9" w:rsidP="000A3A38">
      <w:pPr>
        <w:numPr>
          <w:ilvl w:val="1"/>
          <w:numId w:val="6"/>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Pelatihan dalam bentuk (In House training) IHT merupakan pelatihan yang dilakukan secara internal pada KKG/MGMP, SMK atau tempat lain yang ditentukan untuk melaksanakan pelatihan. Upaya pelatihan melalui IHT dilaksanakan berdasarkan pemikiran bahwa untuk meningkatkan kompetensi dan karir guru tidak harus dilaksanakan secara eksternal, tetapi bisa dilakukan oleh guru yang mempunyai kompetensi kepada guru lainnya yang belum mempunyai kompetensi. Strategi ini bisa menghemat ongkos dan waktu.</w:t>
      </w:r>
    </w:p>
    <w:p w14:paraId="61DE75F5" w14:textId="77777777" w:rsidR="00DD0CB9" w:rsidRPr="000A3A38" w:rsidRDefault="00DD0CB9" w:rsidP="000A3A38">
      <w:pPr>
        <w:numPr>
          <w:ilvl w:val="1"/>
          <w:numId w:val="6"/>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Program pemagangan industri merupakan proses pelatihan yang dilakukan di institusi/industri yang relevan dalam rangka untuk meningkatkan kompetensi professional guru. Pemagangan industri ini diutamakan untuk guru sekolah kejuruan dan dapat dilaksanakan selama periode waktu tertentu, misalnya, magang di industri otomotif dilakukan waktu cuti kerja guru. Pemagangan industry dipilih sebagai pilihan pembinaan dengan pertimbangan bahwa keterampilan spesifik khususnya bagi guru-guru SMK memerlukan pengalaman di dunia industri. Untuk menambah skill dan kapabilitas guru SMK khususnya di dunia industry.</w:t>
      </w:r>
    </w:p>
    <w:p w14:paraId="2E602134" w14:textId="77777777" w:rsidR="00DD0CB9" w:rsidRPr="000A3A38" w:rsidRDefault="00DD0CB9" w:rsidP="000A3A38">
      <w:pPr>
        <w:numPr>
          <w:ilvl w:val="1"/>
          <w:numId w:val="6"/>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lastRenderedPageBreak/>
        <w:t>Kursus singkat yang dilakukan di LPTK atau lembaga pendidikan lainnya ditujukan agar dapat meningkatkan kompetensi guru dalam beberapa skil seperti melaksanakan penelitian tindakan kelas, menyusun karya tulis ilmiah, merencanakan, melaksanakan dan mengevaluasi proses pembelajaran, dan lain-lain sebagainya.</w:t>
      </w:r>
    </w:p>
    <w:p w14:paraId="38E6A2A1" w14:textId="77777777" w:rsidR="00DD0CB9" w:rsidRPr="000A3A38" w:rsidRDefault="00DD0CB9" w:rsidP="000A3A38">
      <w:pPr>
        <w:numPr>
          <w:ilvl w:val="1"/>
          <w:numId w:val="6"/>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Pembinaan internal yang dilakukan oleh kepala sekolah dan guru-guru yang memiliki hak/kewenangan untuk membina, melalui kegiatan rapat dinas, perputaran tugas mengajar, pemberian tugas-tugas internal tambahan, forum grup diskusi dengan rekan sejawat dan sejenisnya serta mengikut sertakan guru dalam kegiatan seminar dan pembinaan publikasi ilmiah.</w:t>
      </w:r>
    </w:p>
    <w:p w14:paraId="02F9D30F" w14:textId="77777777" w:rsidR="00DD0CB9" w:rsidRPr="000A3A38" w:rsidRDefault="00DD0CB9" w:rsidP="000A3A38">
      <w:pPr>
        <w:numPr>
          <w:ilvl w:val="1"/>
          <w:numId w:val="6"/>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Pembinaan profesi guru lewat jalur pendidikan lanjut, dapat menjadi pilihan opsi bagi pembinaan profesi guru kedepannya. Ikut serta guru dalam pendidikan lanjut ini dapat dilakukan dengan memberikan tugas belajar, baik di dalam maupun di luar negeri, bagi guru yang memnuhi syarat. Hasil dari pendidikan lanjut bagi guru-guru tersebut akan menjadikan mereka guru pembina bagi pengembangan kompetensi guru lainnya.</w:t>
      </w:r>
    </w:p>
    <w:p w14:paraId="45228E63" w14:textId="77777777" w:rsidR="00DD0CB9" w:rsidRPr="000A3A38" w:rsidRDefault="00DD0CB9" w:rsidP="000A3A38">
      <w:pPr>
        <w:spacing w:after="0" w:line="276" w:lineRule="auto"/>
        <w:ind w:left="426"/>
        <w:jc w:val="both"/>
        <w:rPr>
          <w:rFonts w:ascii="Cambria Math" w:hAnsi="Cambria Math" w:cs="Times New Roman"/>
          <w:sz w:val="24"/>
          <w:szCs w:val="24"/>
          <w:lang w:val="en-US"/>
        </w:rPr>
      </w:pPr>
    </w:p>
    <w:p w14:paraId="59BD3EB0" w14:textId="77777777" w:rsidR="00DD0CB9" w:rsidRPr="000A3A38" w:rsidRDefault="00DD0CB9" w:rsidP="000A3A38">
      <w:pPr>
        <w:numPr>
          <w:ilvl w:val="0"/>
          <w:numId w:val="5"/>
        </w:numPr>
        <w:spacing w:line="276" w:lineRule="auto"/>
        <w:ind w:left="426"/>
        <w:jc w:val="both"/>
        <w:rPr>
          <w:rFonts w:ascii="Cambria Math" w:hAnsi="Cambria Math" w:cs="Times New Roman"/>
          <w:b/>
          <w:bCs/>
          <w:sz w:val="24"/>
          <w:szCs w:val="24"/>
          <w:lang w:val="en-US"/>
        </w:rPr>
      </w:pPr>
      <w:r w:rsidRPr="000A3A38">
        <w:rPr>
          <w:rFonts w:ascii="Cambria Math" w:hAnsi="Cambria Math" w:cs="Times New Roman"/>
          <w:b/>
          <w:bCs/>
          <w:sz w:val="24"/>
          <w:szCs w:val="24"/>
          <w:lang w:val="en-US"/>
        </w:rPr>
        <w:t>Kebutuhan Guru SMK Islam Kedepan dalam menghadapi era 4.0</w:t>
      </w:r>
    </w:p>
    <w:p w14:paraId="4C1AC4CC" w14:textId="77777777" w:rsidR="00DD0CB9" w:rsidRPr="000A3A38" w:rsidRDefault="00DD0CB9" w:rsidP="000A3A38">
      <w:pPr>
        <w:spacing w:after="0" w:line="276" w:lineRule="auto"/>
        <w:ind w:firstLine="426"/>
        <w:jc w:val="both"/>
        <w:rPr>
          <w:rFonts w:ascii="Cambria Math" w:hAnsi="Cambria Math" w:cs="Times New Roman"/>
          <w:sz w:val="24"/>
          <w:szCs w:val="24"/>
          <w:lang w:val="en-US"/>
        </w:rPr>
      </w:pPr>
      <w:r w:rsidRPr="000A3A38">
        <w:rPr>
          <w:rFonts w:ascii="Cambria Math" w:hAnsi="Cambria Math" w:cs="Times New Roman"/>
          <w:sz w:val="24"/>
          <w:szCs w:val="24"/>
          <w:lang w:val="en-US"/>
        </w:rPr>
        <w:t xml:space="preserve">Era revolusi industri 4.0 ditandai oleh tingginya tingkat digitalisasi manufaktur yang dipelopori oleh beberapa faktor diantaranya yaitu: kemampuan, analisis, kecerdasan bisnis, meningkatnya volume data, komputerisasi, konektifitas, robotika, 3D printing, dan interaksi antara manusia dengan mesin (Munadi:2020). Setidaknya terdapat </w:t>
      </w:r>
      <w:r w:rsidRPr="000A3A38">
        <w:rPr>
          <w:rFonts w:ascii="Cambria Math" w:hAnsi="Cambria Math" w:cs="Times New Roman"/>
          <w:b/>
          <w:bCs/>
          <w:sz w:val="24"/>
          <w:szCs w:val="24"/>
          <w:lang w:val="en-US"/>
        </w:rPr>
        <w:t>“7 K”</w:t>
      </w:r>
      <w:r w:rsidRPr="000A3A38">
        <w:rPr>
          <w:rFonts w:ascii="Cambria Math" w:hAnsi="Cambria Math" w:cs="Times New Roman"/>
          <w:sz w:val="24"/>
          <w:szCs w:val="24"/>
          <w:lang w:val="en-US"/>
        </w:rPr>
        <w:t xml:space="preserve"> </w:t>
      </w:r>
      <w:r w:rsidRPr="000A3A38">
        <w:rPr>
          <w:rFonts w:ascii="Cambria Math" w:hAnsi="Cambria Math" w:cs="Times New Roman"/>
          <w:i/>
          <w:iCs/>
          <w:sz w:val="24"/>
          <w:szCs w:val="24"/>
          <w:lang w:val="en-US"/>
        </w:rPr>
        <w:t xml:space="preserve">skill </w:t>
      </w:r>
      <w:r w:rsidRPr="000A3A38">
        <w:rPr>
          <w:rFonts w:ascii="Cambria Math" w:hAnsi="Cambria Math" w:cs="Times New Roman"/>
          <w:sz w:val="24"/>
          <w:szCs w:val="24"/>
          <w:lang w:val="en-US"/>
        </w:rPr>
        <w:t>yang harus dipersiapkan guru SMK Islam: 1) Komunikasi, 2) Kolaborasi, 3) Kemampuan Berfikir kritis, 4) Kemampuan penggunaan TIK, 5) Kecepatan Memahami informasi dan media, 6) Kreativitas dan inovasi, 7) Kemampuan memecahkan masalah.</w:t>
      </w:r>
    </w:p>
    <w:p w14:paraId="39FC9E4D" w14:textId="77777777" w:rsidR="00DD0CB9" w:rsidRPr="000A3A38" w:rsidRDefault="00DD0CB9" w:rsidP="000A3A38">
      <w:pPr>
        <w:spacing w:after="0" w:line="276" w:lineRule="auto"/>
        <w:ind w:firstLine="426"/>
        <w:jc w:val="both"/>
        <w:rPr>
          <w:rFonts w:ascii="Cambria Math" w:hAnsi="Cambria Math" w:cs="Times New Roman"/>
          <w:sz w:val="24"/>
          <w:szCs w:val="24"/>
          <w:lang w:val="en-US"/>
        </w:rPr>
      </w:pPr>
      <w:r w:rsidRPr="000A3A38">
        <w:rPr>
          <w:rFonts w:ascii="Cambria Math" w:hAnsi="Cambria Math" w:cs="Times New Roman"/>
          <w:sz w:val="24"/>
          <w:szCs w:val="24"/>
          <w:lang w:val="en-US"/>
        </w:rPr>
        <w:t>Dari ketujuh variabel tersebut memiliki hibungan positif dengan kesiapan guru vokasi dalam menghadapi era revolusi industri 4.0 sehingga hal tersebut menjadi faktor yang mempengaruhi kesiapan guru vokasi, namun tidak hanya itu saja yang perlu dikuasai oleh guru vokasi. Namun, perlunya menguasai pengetahuan tentang data, pengetahuan tentang teknologi dan pengetahuan tentang manusia. Ini dirasa penting dalam upaya mempersiapkan diri untuk seorang guru vokasi memberikan suatu pengajaran terhadap muridnya.</w:t>
      </w:r>
      <w:r w:rsidR="00AD25FD" w:rsidRPr="000A3A38">
        <w:rPr>
          <w:rFonts w:ascii="Cambria Math" w:hAnsi="Cambria Math" w:cs="Times New Roman"/>
          <w:sz w:val="24"/>
          <w:szCs w:val="24"/>
          <w:lang w:val="en-US"/>
        </w:rPr>
        <w:t xml:space="preserve"> </w:t>
      </w:r>
      <w:r w:rsidRPr="000A3A38">
        <w:rPr>
          <w:rFonts w:ascii="Cambria Math" w:hAnsi="Cambria Math" w:cs="Times New Roman"/>
          <w:sz w:val="24"/>
          <w:szCs w:val="24"/>
          <w:lang w:val="en-US"/>
        </w:rPr>
        <w:t xml:space="preserve">Untuk itu perlu diperhatikan oleh guru dalam pelaksanaan pembelajaran di era 4.0.  </w:t>
      </w:r>
    </w:p>
    <w:p w14:paraId="2B51C1CC" w14:textId="77777777" w:rsidR="00DD0CB9" w:rsidRPr="000A3A38" w:rsidRDefault="00DD0CB9" w:rsidP="000A3A38">
      <w:pPr>
        <w:numPr>
          <w:ilvl w:val="0"/>
          <w:numId w:val="7"/>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i/>
          <w:iCs/>
          <w:sz w:val="24"/>
          <w:szCs w:val="24"/>
          <w:lang w:val="en-US"/>
        </w:rPr>
        <w:t>Cooperation/interaction/team work</w:t>
      </w:r>
      <w:r w:rsidRPr="000A3A38">
        <w:rPr>
          <w:rFonts w:ascii="Cambria Math" w:hAnsi="Cambria Math" w:cs="Times New Roman"/>
          <w:sz w:val="24"/>
          <w:szCs w:val="24"/>
          <w:lang w:val="en-US"/>
        </w:rPr>
        <w:t xml:space="preserve"> (kerjasama/berinteraksi dengan tim kerja)</w:t>
      </w:r>
    </w:p>
    <w:p w14:paraId="7A847012" w14:textId="4A609740" w:rsidR="00DD0CB9"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Guru kejuruan harus memiliki kerja secara tim, karena pekerjaan-pekerjaan di bidang teknik dan kejuruan tidak dapat dikerjakan secara sendirian tetapi dikerjakan secara tim. Selain itu guru kejuruan juga harus mampu membangun kerjasama dengan pemerintah, dunia kerja dan dunia industry (DUDI), semua lapisan masyarakat agar pembelajaran dalam pendidikan kejuruan relevan dengan kebutuhan masyarakat.</w:t>
      </w:r>
    </w:p>
    <w:p w14:paraId="76976231" w14:textId="289ED9E1" w:rsidR="000A3A38" w:rsidRDefault="000A3A38" w:rsidP="000A3A38">
      <w:pPr>
        <w:spacing w:after="0" w:line="276" w:lineRule="auto"/>
        <w:ind w:left="426"/>
        <w:jc w:val="both"/>
        <w:rPr>
          <w:rFonts w:ascii="Cambria Math" w:hAnsi="Cambria Math" w:cs="Times New Roman"/>
          <w:sz w:val="24"/>
          <w:szCs w:val="24"/>
          <w:lang w:val="en-US"/>
        </w:rPr>
      </w:pPr>
    </w:p>
    <w:p w14:paraId="71194BC0" w14:textId="77777777" w:rsidR="000A3A38" w:rsidRPr="000A3A38" w:rsidRDefault="000A3A38" w:rsidP="000A3A38">
      <w:pPr>
        <w:spacing w:after="0" w:line="276" w:lineRule="auto"/>
        <w:ind w:left="426"/>
        <w:jc w:val="both"/>
        <w:rPr>
          <w:rFonts w:ascii="Cambria Math" w:hAnsi="Cambria Math" w:cs="Times New Roman"/>
          <w:sz w:val="24"/>
          <w:szCs w:val="24"/>
          <w:lang w:val="en-US"/>
        </w:rPr>
      </w:pPr>
    </w:p>
    <w:p w14:paraId="45CC4EE3" w14:textId="77777777" w:rsidR="00DD0CB9" w:rsidRPr="000A3A38" w:rsidRDefault="00DD0CB9" w:rsidP="000A3A38">
      <w:pPr>
        <w:numPr>
          <w:ilvl w:val="0"/>
          <w:numId w:val="7"/>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i/>
          <w:iCs/>
          <w:sz w:val="24"/>
          <w:szCs w:val="24"/>
          <w:lang w:val="en-US"/>
        </w:rPr>
        <w:lastRenderedPageBreak/>
        <w:t>Project and development work</w:t>
      </w:r>
      <w:r w:rsidRPr="000A3A38">
        <w:rPr>
          <w:rFonts w:ascii="Cambria Math" w:hAnsi="Cambria Math" w:cs="Times New Roman"/>
          <w:sz w:val="24"/>
          <w:szCs w:val="24"/>
          <w:lang w:val="en-US"/>
        </w:rPr>
        <w:t> (mengembangkan proyek dan pekerjaan)</w:t>
      </w:r>
    </w:p>
    <w:p w14:paraId="49FB271E" w14:textId="77777777" w:rsidR="00AD25FD" w:rsidRPr="000A3A38"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Guru harus memiliki kompetensi untuk mengerjakan pekerjaan proyek dan mampu mengembangkan dan menciptakan pekerjaan. Pekerjaan-pekerjaan teknik dan kejuruan di bidang pemerintahan, dunia kerja dan dunia industri cukup banyak, sehingga guru kejuruan diharapkan mampu membantu mengerjakan proyek yang ada di kelompok masyarakat tersebut. Guru kejuruan diharapkan mampu mengerjakan proyek-proyek seperti membuat kincir angin untuk pembangkit listrik di pedesaan, membuat kendaraan dan alat-alat pertanian yang cocok di pedasaan, melayani pemasangan jaringan listrik, melayani pembuatan makanan, pembuatan baju seragam, melayanai barang dan jasa dan lain- lain.</w:t>
      </w:r>
    </w:p>
    <w:p w14:paraId="43187CC5" w14:textId="77777777" w:rsidR="00DD0CB9" w:rsidRPr="000A3A38"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Guru kejuruan juga diharapkan mampu mengembangkan dan menciptakan pekerjaan dengan cara merancang dan membuat produk-produk baru yang dibutuhkan oleh masyarakat. Dengan cara demikian, maka akan ada peluang kerja yang dapat dikerjakan oleh murid-murid sekolah dan lulusan SMK.</w:t>
      </w:r>
    </w:p>
    <w:p w14:paraId="1D77675D" w14:textId="77777777" w:rsidR="00DD0CB9" w:rsidRPr="000A3A38" w:rsidRDefault="00DD0CB9" w:rsidP="000A3A38">
      <w:pPr>
        <w:numPr>
          <w:ilvl w:val="0"/>
          <w:numId w:val="7"/>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i/>
          <w:iCs/>
          <w:sz w:val="24"/>
          <w:szCs w:val="24"/>
          <w:lang w:val="en-US"/>
        </w:rPr>
        <w:t>Creation of learning environment for individuals and groups and facilitating learning process</w:t>
      </w:r>
      <w:r w:rsidRPr="000A3A38">
        <w:rPr>
          <w:rFonts w:ascii="Cambria Math" w:hAnsi="Cambria Math" w:cs="Times New Roman"/>
          <w:sz w:val="24"/>
          <w:szCs w:val="24"/>
          <w:lang w:val="en-US"/>
        </w:rPr>
        <w:t xml:space="preserve"> (Menciptakan lingkungan belajar yang kondusif serta memfasilitasi proses pembelajaran)</w:t>
      </w:r>
    </w:p>
    <w:p w14:paraId="08C50D71" w14:textId="77777777" w:rsidR="00DD0CB9" w:rsidRPr="000A3A38"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Guru kejuruan harus memiliki kompetensi untuk menciptakan lingkungan pembelajaran yang dapat menumbuhkan murid untuk belajar secara aktif, kreatif dan inovatif dalam melihat potensi dan permasalahan yang dihadapi. Guru harus memperhatikan adanya perbedaan murid dalam hal potensi, bakat, dan minat , sehingga setiap murid memperoleh perlakuan yang sesuai dengan bakat dan minatnya. Setiap murid akan dapat mencapai tujuan pembelajaran dengan cara yang berbeda, oleh karena itu maka guru harus dapat memfasilitasi cara-cara belajara mereka. Guru harus juga dapat memfasilitasi pembelajaran pada anak yang memiliki kebutuhan khusus.</w:t>
      </w:r>
    </w:p>
    <w:p w14:paraId="0AA15370" w14:textId="77777777" w:rsidR="00DD0CB9" w:rsidRPr="000A3A38" w:rsidRDefault="00DD0CB9" w:rsidP="000A3A38">
      <w:pPr>
        <w:numPr>
          <w:ilvl w:val="0"/>
          <w:numId w:val="7"/>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Expert in ICT (</w:t>
      </w:r>
      <w:r w:rsidRPr="000A3A38">
        <w:rPr>
          <w:rFonts w:ascii="Cambria Math" w:hAnsi="Cambria Math" w:cs="Times New Roman"/>
          <w:i/>
          <w:iCs/>
          <w:sz w:val="24"/>
          <w:szCs w:val="24"/>
          <w:lang w:val="en-US"/>
        </w:rPr>
        <w:t>Information and Communication Technology</w:t>
      </w:r>
      <w:r w:rsidRPr="000A3A38">
        <w:rPr>
          <w:rFonts w:ascii="Cambria Math" w:hAnsi="Cambria Math" w:cs="Times New Roman"/>
          <w:sz w:val="24"/>
          <w:szCs w:val="24"/>
          <w:lang w:val="en-US"/>
        </w:rPr>
        <w:t>)</w:t>
      </w:r>
    </w:p>
    <w:p w14:paraId="6A0AA9AE" w14:textId="77777777" w:rsidR="00DD0CB9" w:rsidRPr="000A3A38"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Teknologi infornasi dan komunikasi sudah berkembanagn pesat dan masyarakat dan sudah menjadi bagian dari kehidupan amsyarakat. Oleh karena itu guru kejuruan juga harus memiliki kompetensi dalam menggunakan perangkat teknologi informasi dan komunikasi untuk pembelajaran. Guru harus mahir dalam menggunakan berbagai program komputer seperti World, Exel, Power Point, Internet, Email untuk mendukung pembejaran teori maupun praktik. Selain itu guru kejuruan juga diharapkan dapat membuat berbagai program komputer untuk pembuatan media pembelajaran dan progam komputer dalam mesin-mesin perkakas yang berbasis komputer seperti mesin CNC (Computer Numerical Control).</w:t>
      </w:r>
    </w:p>
    <w:p w14:paraId="361C68AE" w14:textId="77777777" w:rsidR="00DD0CB9" w:rsidRPr="000A3A38" w:rsidRDefault="00DD0CB9" w:rsidP="000A3A38">
      <w:pPr>
        <w:numPr>
          <w:ilvl w:val="0"/>
          <w:numId w:val="7"/>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i/>
          <w:iCs/>
          <w:sz w:val="24"/>
          <w:szCs w:val="24"/>
          <w:lang w:val="en-US"/>
        </w:rPr>
        <w:t>School administration</w:t>
      </w:r>
      <w:r w:rsidRPr="000A3A38">
        <w:rPr>
          <w:rFonts w:ascii="Cambria Math" w:hAnsi="Cambria Math" w:cs="Times New Roman"/>
          <w:sz w:val="24"/>
          <w:szCs w:val="24"/>
          <w:lang w:val="en-US"/>
        </w:rPr>
        <w:t> (Administrasi Sekolah)</w:t>
      </w:r>
    </w:p>
    <w:p w14:paraId="7AE8A756" w14:textId="727BFBBC" w:rsidR="00DD0CB9"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 xml:space="preserve">Guru kejuruan diharapkan untuk mengetahui sistem administrasi sekolah missal seperti penyusunan RPP yang sesuai dengan kebutuhan DUDI, peraturan-peraturan dan perundangan yang berlaku yang terkait dengan pendidikan kejuruan, sehingga dalam melaksanakan pekerjaan sebagai guru tidak bertentangan dengan peraturan perundangan yang berlaku di suatu negera. </w:t>
      </w:r>
    </w:p>
    <w:p w14:paraId="19754639" w14:textId="77777777" w:rsidR="000A3A38" w:rsidRPr="000A3A38" w:rsidRDefault="000A3A38" w:rsidP="000A3A38">
      <w:pPr>
        <w:spacing w:after="0" w:line="276" w:lineRule="auto"/>
        <w:ind w:left="426"/>
        <w:jc w:val="both"/>
        <w:rPr>
          <w:rFonts w:ascii="Cambria Math" w:hAnsi="Cambria Math" w:cs="Times New Roman"/>
          <w:sz w:val="24"/>
          <w:szCs w:val="24"/>
          <w:lang w:val="en-US"/>
        </w:rPr>
      </w:pPr>
    </w:p>
    <w:p w14:paraId="4A687D10" w14:textId="77777777" w:rsidR="00DD0CB9" w:rsidRPr="000A3A38" w:rsidRDefault="00DD0CB9" w:rsidP="000A3A38">
      <w:pPr>
        <w:numPr>
          <w:ilvl w:val="0"/>
          <w:numId w:val="7"/>
        </w:numPr>
        <w:spacing w:after="0" w:line="276" w:lineRule="auto"/>
        <w:ind w:left="426"/>
        <w:jc w:val="both"/>
        <w:rPr>
          <w:rFonts w:ascii="Cambria Math" w:hAnsi="Cambria Math" w:cs="Times New Roman"/>
          <w:sz w:val="24"/>
          <w:szCs w:val="24"/>
        </w:rPr>
      </w:pPr>
      <w:r w:rsidRPr="000A3A38">
        <w:rPr>
          <w:rFonts w:ascii="Cambria Math" w:hAnsi="Cambria Math" w:cs="Times New Roman"/>
          <w:i/>
          <w:iCs/>
          <w:sz w:val="24"/>
          <w:szCs w:val="24"/>
          <w:lang w:val="en-US"/>
        </w:rPr>
        <w:lastRenderedPageBreak/>
        <w:t>Personal characteristics of teachers</w:t>
      </w:r>
      <w:r w:rsidRPr="000A3A38">
        <w:rPr>
          <w:rFonts w:ascii="Cambria Math" w:hAnsi="Cambria Math" w:cs="Times New Roman"/>
          <w:sz w:val="24"/>
          <w:szCs w:val="24"/>
          <w:lang w:val="en-US"/>
        </w:rPr>
        <w:t> (</w:t>
      </w:r>
      <w:r w:rsidRPr="000A3A38">
        <w:rPr>
          <w:rFonts w:ascii="Cambria Math" w:hAnsi="Cambria Math" w:cs="Times New Roman"/>
          <w:sz w:val="24"/>
          <w:szCs w:val="24"/>
        </w:rPr>
        <w:t>Karakter</w:t>
      </w:r>
      <w:r w:rsidRPr="000A3A38">
        <w:rPr>
          <w:rFonts w:ascii="Cambria Math" w:hAnsi="Cambria Math" w:cs="Times New Roman"/>
          <w:sz w:val="24"/>
          <w:szCs w:val="24"/>
          <w:lang w:val="en-US"/>
        </w:rPr>
        <w:t xml:space="preserve"> </w:t>
      </w:r>
      <w:r w:rsidRPr="000A3A38">
        <w:rPr>
          <w:rFonts w:ascii="Cambria Math" w:hAnsi="Cambria Math" w:cs="Times New Roman"/>
          <w:sz w:val="24"/>
          <w:szCs w:val="24"/>
        </w:rPr>
        <w:t>pribadi</w:t>
      </w:r>
      <w:r w:rsidRPr="000A3A38">
        <w:rPr>
          <w:rFonts w:ascii="Cambria Math" w:hAnsi="Cambria Math" w:cs="Times New Roman"/>
          <w:sz w:val="24"/>
          <w:szCs w:val="24"/>
          <w:lang w:val="en-US"/>
        </w:rPr>
        <w:t xml:space="preserve"> guru)</w:t>
      </w:r>
    </w:p>
    <w:p w14:paraId="25929B2B" w14:textId="77777777" w:rsidR="00DD0CB9" w:rsidRPr="000A3A38"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Guru sebagai profesi harus memiliki kompetensi pribadi tertentu, yang berbeda dengan profesi lain. Guru kejuruan harus memiliki otonomi, percaya diri sebagai ahli, dan proaktif dalam dunia pendidikan. Guru juga harus memiliki kemampuan berkomunikasi yang baik kepada murid dan lingkungan, melakukan dialog dengan teman sebaya dan ilmuwan guna meningkatkan profesionalisme sebagai guru kejuruan (penguasaan bahasa asing/global). Guru juga harus memiliki integirtas moral, etika dan tanggungjawab, kematangan pribadi, dan komitmen yang tinggi terhadap profesinya.</w:t>
      </w:r>
    </w:p>
    <w:p w14:paraId="0457779F" w14:textId="77777777" w:rsidR="00DD0CB9" w:rsidRPr="000A3A38" w:rsidRDefault="00DD0CB9" w:rsidP="000A3A38">
      <w:pPr>
        <w:numPr>
          <w:ilvl w:val="0"/>
          <w:numId w:val="7"/>
        </w:num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i/>
          <w:iCs/>
          <w:sz w:val="24"/>
          <w:szCs w:val="24"/>
          <w:lang w:val="en-US"/>
        </w:rPr>
        <w:t>Competences of school community and management/Andragogy Competences</w:t>
      </w:r>
      <w:r w:rsidRPr="000A3A38">
        <w:rPr>
          <w:rFonts w:ascii="Cambria Math" w:hAnsi="Cambria Math" w:cs="Times New Roman"/>
          <w:sz w:val="24"/>
          <w:szCs w:val="24"/>
          <w:lang w:val="en-US"/>
        </w:rPr>
        <w:t xml:space="preserve"> (kompetensi dalam komunitas sekolah dan Kompetensi Andragogi)</w:t>
      </w:r>
    </w:p>
    <w:p w14:paraId="2A94CEAD" w14:textId="77777777" w:rsidR="00DD0CB9" w:rsidRPr="000A3A38" w:rsidRDefault="00DD0CB9" w:rsidP="000A3A38">
      <w:pPr>
        <w:spacing w:after="0" w:line="276" w:lineRule="auto"/>
        <w:ind w:left="426"/>
        <w:jc w:val="both"/>
        <w:rPr>
          <w:rFonts w:ascii="Cambria Math" w:hAnsi="Cambria Math" w:cs="Times New Roman"/>
          <w:sz w:val="24"/>
          <w:szCs w:val="24"/>
          <w:lang w:val="en-US"/>
        </w:rPr>
      </w:pPr>
      <w:r w:rsidRPr="000A3A38">
        <w:rPr>
          <w:rFonts w:ascii="Cambria Math" w:hAnsi="Cambria Math" w:cs="Times New Roman"/>
          <w:sz w:val="24"/>
          <w:szCs w:val="24"/>
          <w:lang w:val="en-US"/>
        </w:rPr>
        <w:t>Guru sebagai anggota dari komunitas sekolah harus mampu mendorong fihak manajemen sekolah untuk menerapkan learning organization (organisasi sekolah sebagai pembelajar), sehingga sekolah mampu menciptakan iklim dan budaya sekolah yang dapat memotivasi setiap anggota komunitas (guru dan tenaga kependidikan lainnya) untuk berkembang lebih profesional.</w:t>
      </w:r>
    </w:p>
    <w:p w14:paraId="29C99A5E" w14:textId="77777777" w:rsidR="00DD0CB9" w:rsidRPr="000A3A38" w:rsidRDefault="00DD0CB9" w:rsidP="000A3A38">
      <w:pPr>
        <w:spacing w:after="0" w:line="276" w:lineRule="auto"/>
        <w:jc w:val="both"/>
        <w:rPr>
          <w:rFonts w:ascii="Cambria Math" w:hAnsi="Cambria Math" w:cs="Times New Roman"/>
          <w:sz w:val="24"/>
          <w:szCs w:val="24"/>
          <w:lang w:val="en-US"/>
        </w:rPr>
      </w:pPr>
    </w:p>
    <w:p w14:paraId="285914C1" w14:textId="77777777" w:rsidR="009C201D" w:rsidRPr="000A3A38" w:rsidRDefault="009C201D" w:rsidP="000A3A38">
      <w:pPr>
        <w:spacing w:before="120" w:after="0" w:line="276" w:lineRule="auto"/>
        <w:jc w:val="both"/>
        <w:rPr>
          <w:rFonts w:ascii="Cambria Math" w:hAnsi="Cambria Math"/>
          <w:b/>
          <w:sz w:val="24"/>
          <w:szCs w:val="24"/>
          <w:lang w:val="en-GB"/>
        </w:rPr>
      </w:pPr>
      <w:r w:rsidRPr="000A3A38">
        <w:rPr>
          <w:rFonts w:ascii="Cambria Math" w:hAnsi="Cambria Math"/>
          <w:b/>
          <w:sz w:val="24"/>
          <w:szCs w:val="24"/>
          <w:lang w:val="en-GB"/>
        </w:rPr>
        <w:t xml:space="preserve">KESIMPULAN </w:t>
      </w:r>
    </w:p>
    <w:p w14:paraId="7C7DF605" w14:textId="77777777" w:rsidR="009C201D" w:rsidRPr="000A3A38" w:rsidRDefault="00AD25FD" w:rsidP="000A3A38">
      <w:pPr>
        <w:pStyle w:val="ListParagraph"/>
        <w:spacing w:after="0" w:line="276" w:lineRule="auto"/>
        <w:ind w:left="0"/>
        <w:jc w:val="both"/>
        <w:rPr>
          <w:rFonts w:ascii="Cambria Math" w:hAnsi="Cambria Math" w:cs="Times New Roman"/>
          <w:sz w:val="24"/>
          <w:szCs w:val="24"/>
          <w:lang w:val="en-US"/>
        </w:rPr>
      </w:pPr>
      <w:r w:rsidRPr="000A3A38">
        <w:rPr>
          <w:rFonts w:ascii="Cambria Math" w:hAnsi="Cambria Math" w:cs="Times New Roman"/>
          <w:sz w:val="24"/>
          <w:szCs w:val="24"/>
          <w:lang w:val="en-US"/>
        </w:rPr>
        <w:t>Berdasarkan pemaparan yang telah dibahas diatas, kesimpulan dalam penelitian ini diantaranya:</w:t>
      </w:r>
    </w:p>
    <w:p w14:paraId="075409B8" w14:textId="77777777" w:rsidR="00AD25FD" w:rsidRPr="000A3A38" w:rsidRDefault="00AD25FD" w:rsidP="000A3A38">
      <w:pPr>
        <w:pStyle w:val="Abstract"/>
        <w:numPr>
          <w:ilvl w:val="0"/>
          <w:numId w:val="4"/>
        </w:numPr>
        <w:spacing w:after="0" w:line="276" w:lineRule="auto"/>
        <w:ind w:left="426" w:right="2"/>
        <w:rPr>
          <w:rFonts w:ascii="Cambria Math" w:hAnsi="Cambria Math"/>
          <w:b w:val="0"/>
          <w:color w:val="000000"/>
          <w:sz w:val="24"/>
          <w:szCs w:val="24"/>
        </w:rPr>
      </w:pPr>
      <w:r w:rsidRPr="000A3A38">
        <w:rPr>
          <w:rFonts w:ascii="Cambria Math" w:hAnsi="Cambria Math"/>
          <w:b w:val="0"/>
          <w:color w:val="000000"/>
          <w:sz w:val="24"/>
          <w:szCs w:val="24"/>
        </w:rPr>
        <w:t>Beberapa kompetensi yang harus dimiliki guru SMK Islam dalam mepada era 4.0 diantaranya dengan menguasai Skill 7 K: 1) Komunikasi, 2) Kolaborasi, 3) Kemampuan berfikir kritis, 4) Kemampuan menggunakan TIK, 5) Kecepatan memahami informasi &amp; media 6) Kreatifitas dan Inovasi, 7) Kemampuan memecahkan masalah.</w:t>
      </w:r>
    </w:p>
    <w:p w14:paraId="3E057A89" w14:textId="77777777" w:rsidR="003B630A" w:rsidRPr="000A3A38" w:rsidRDefault="00AD25FD" w:rsidP="000A3A38">
      <w:pPr>
        <w:pStyle w:val="Abstract"/>
        <w:numPr>
          <w:ilvl w:val="0"/>
          <w:numId w:val="4"/>
        </w:numPr>
        <w:spacing w:after="0" w:line="276" w:lineRule="auto"/>
        <w:ind w:left="426" w:right="2"/>
        <w:rPr>
          <w:rFonts w:ascii="Cambria Math" w:hAnsi="Cambria Math"/>
          <w:b w:val="0"/>
          <w:color w:val="000000"/>
          <w:sz w:val="24"/>
          <w:szCs w:val="24"/>
        </w:rPr>
      </w:pPr>
      <w:r w:rsidRPr="000A3A38">
        <w:rPr>
          <w:rFonts w:ascii="Cambria Math" w:hAnsi="Cambria Math"/>
          <w:b w:val="0"/>
          <w:color w:val="000000"/>
          <w:sz w:val="24"/>
          <w:szCs w:val="24"/>
        </w:rPr>
        <w:t>Peningkatan kompetensi guru SMK Islam swasta dapat dilakukan melalui dua cara yaitu 1) optimalisasi kemitraan berkelanjutan dengan DUDI meliputi</w:t>
      </w:r>
      <w:r w:rsidR="003B630A" w:rsidRPr="000A3A38">
        <w:rPr>
          <w:rFonts w:ascii="Cambria Math" w:hAnsi="Cambria Math"/>
          <w:b w:val="0"/>
          <w:color w:val="000000"/>
          <w:sz w:val="24"/>
          <w:szCs w:val="24"/>
        </w:rPr>
        <w:t xml:space="preserve"> </w:t>
      </w:r>
      <w:r w:rsidR="003B630A" w:rsidRPr="000A3A38">
        <w:rPr>
          <w:rFonts w:ascii="Cambria Math" w:hAnsi="Cambria Math"/>
          <w:b w:val="0"/>
          <w:color w:val="000000"/>
          <w:sz w:val="24"/>
          <w:szCs w:val="24"/>
          <w:lang w:val="id"/>
        </w:rPr>
        <w:t>guru magang industri, Prakerin siswa dan guru perekrutan tenaga praktisi, pendanaan, dan sinkronisasi kurikulum, 2)</w:t>
      </w:r>
      <w:r w:rsidR="00AB7800" w:rsidRPr="000A3A38">
        <w:rPr>
          <w:rFonts w:ascii="Cambria Math" w:hAnsi="Cambria Math"/>
          <w:b w:val="0"/>
          <w:color w:val="000000"/>
          <w:sz w:val="24"/>
          <w:szCs w:val="24"/>
          <w:lang w:val="id"/>
        </w:rPr>
        <w:t xml:space="preserve"> </w:t>
      </w:r>
      <w:r w:rsidRPr="000A3A38">
        <w:rPr>
          <w:rFonts w:ascii="Cambria Math" w:hAnsi="Cambria Math"/>
          <w:b w:val="0"/>
          <w:color w:val="000000"/>
          <w:sz w:val="24"/>
          <w:szCs w:val="24"/>
        </w:rPr>
        <w:t>program peningkatan kompetensi guru produktif. Strategi dalam peningkatan kompetensi guru produktif pada SMK Islam</w:t>
      </w:r>
      <w:r w:rsidR="003B630A" w:rsidRPr="000A3A38">
        <w:rPr>
          <w:rFonts w:ascii="Cambria Math" w:hAnsi="Cambria Math"/>
          <w:b w:val="0"/>
          <w:color w:val="000000"/>
          <w:sz w:val="24"/>
          <w:szCs w:val="24"/>
        </w:rPr>
        <w:t xml:space="preserve"> swasta</w:t>
      </w:r>
      <w:r w:rsidRPr="000A3A38">
        <w:rPr>
          <w:rFonts w:ascii="Cambria Math" w:hAnsi="Cambria Math"/>
          <w:b w:val="0"/>
          <w:color w:val="000000"/>
          <w:sz w:val="24"/>
          <w:szCs w:val="24"/>
        </w:rPr>
        <w:t xml:space="preserve"> dapat dilakukan dengan beberapa program diantaranya: 1) Pelatihan dalam bentuk IHT, 2) Pemagangan guru industry, 3) Kursus singkat di LPTK atau lembaga pendidikan lainnya, 4) Pembinaan internal sekolah seperti diskusi dan membuat kelompok kerja guru, mengikut sertakan seminar, pemberian tugas dll, 5) Melanjutkan studi belajar pada jenjang yang lebih tinggi . </w:t>
      </w:r>
    </w:p>
    <w:p w14:paraId="733AB76D" w14:textId="77777777" w:rsidR="00AD25FD" w:rsidRPr="000A3A38" w:rsidRDefault="003B630A" w:rsidP="000A3A38">
      <w:pPr>
        <w:pStyle w:val="Abstract"/>
        <w:numPr>
          <w:ilvl w:val="0"/>
          <w:numId w:val="4"/>
        </w:numPr>
        <w:spacing w:after="0" w:line="276" w:lineRule="auto"/>
        <w:ind w:left="426" w:right="2"/>
        <w:rPr>
          <w:rFonts w:ascii="Cambria Math" w:hAnsi="Cambria Math"/>
          <w:b w:val="0"/>
          <w:color w:val="000000"/>
          <w:sz w:val="24"/>
          <w:szCs w:val="24"/>
        </w:rPr>
      </w:pPr>
      <w:r w:rsidRPr="000A3A38">
        <w:rPr>
          <w:rFonts w:ascii="Cambria Math" w:hAnsi="Cambria Math"/>
          <w:b w:val="0"/>
          <w:color w:val="000000"/>
          <w:sz w:val="24"/>
          <w:szCs w:val="24"/>
        </w:rPr>
        <w:t xml:space="preserve">Beberapa Proyeksi kedepan yang harus diperhatikan oleh guru SMK Islam swasta dalam pelaksanaan pembelajaran di era 4.0.: 1) Cooperation/interaction and teamwork (kerjasama/berinteraksi dengan tim kerja), 2) Project and development work (mengembangkan proyek dan pekerjaan), 3) Creation of learning environment for individuals and groups and facilitating learning process (Menciptakan lingkungan belajar yang kondusif bagi pengembangan individu dan kelompok, serta memfasilitasi proses pembelajaran), 4) Expert in ICT (Information and </w:t>
      </w:r>
      <w:r w:rsidRPr="000A3A38">
        <w:rPr>
          <w:rFonts w:ascii="Cambria Math" w:hAnsi="Cambria Math"/>
          <w:b w:val="0"/>
          <w:color w:val="000000"/>
          <w:sz w:val="24"/>
          <w:szCs w:val="24"/>
        </w:rPr>
        <w:lastRenderedPageBreak/>
        <w:t>Communication Technology), 5) School administration (Administrasi Sekolah), 6) Personal characteristics of teachers (Karakter pribadi guru), 7) Competences of school community and management/Andragogy Competences (kompetensi dalam komunitas sekolah dan manajemen/Kompetensi Andragogi).</w:t>
      </w:r>
    </w:p>
    <w:p w14:paraId="2AF0D6DC" w14:textId="77777777" w:rsidR="003B630A" w:rsidRPr="000A3A38" w:rsidRDefault="003B630A" w:rsidP="000A3A38">
      <w:pPr>
        <w:spacing w:before="120" w:after="120" w:line="276" w:lineRule="auto"/>
        <w:jc w:val="both"/>
        <w:rPr>
          <w:rFonts w:ascii="Cambria Math" w:hAnsi="Cambria Math"/>
          <w:b/>
          <w:sz w:val="24"/>
          <w:szCs w:val="24"/>
          <w:lang w:val="en-GB"/>
        </w:rPr>
      </w:pPr>
    </w:p>
    <w:p w14:paraId="746F77DB" w14:textId="77777777" w:rsidR="00051F83" w:rsidRPr="000A3A38" w:rsidRDefault="009C201D" w:rsidP="000A3A38">
      <w:pPr>
        <w:spacing w:before="120" w:after="120" w:line="276" w:lineRule="auto"/>
        <w:jc w:val="both"/>
        <w:rPr>
          <w:rFonts w:ascii="Cambria Math" w:hAnsi="Cambria Math"/>
          <w:b/>
          <w:sz w:val="24"/>
          <w:szCs w:val="24"/>
          <w:lang w:val="en-GB"/>
        </w:rPr>
      </w:pPr>
      <w:r w:rsidRPr="000A3A38">
        <w:rPr>
          <w:rFonts w:ascii="Cambria Math" w:hAnsi="Cambria Math"/>
          <w:b/>
          <w:sz w:val="24"/>
          <w:szCs w:val="24"/>
          <w:lang w:val="en-GB"/>
        </w:rPr>
        <w:t xml:space="preserve">DAFTAR PUSTAKA </w:t>
      </w:r>
    </w:p>
    <w:p w14:paraId="735606C4"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Andina, E. (2018). Efektivitas pengukuran kompetensi guru. Aspirasi: Jurnal Masalah-Masalah Sosial, 9(2), 204-220.</w:t>
      </w:r>
    </w:p>
    <w:p w14:paraId="464E70EF"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Bambang I, Budi S. (2016). Kemitraan sekolah menengah kejuruan dengan dunia usaha dan dunia industri (Kajian aspek penhgelolaan pada SMK Muhammadiyah 2 Wuryantoro Kabupaten Wonogiri). Jurnal Pendidikan Ilmu Sosial, 26(1), 57-69.</w:t>
      </w:r>
    </w:p>
    <w:p w14:paraId="4A4F51AC"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 xml:space="preserve">BPS. Februari 2020: Tingkat Pengangguran Terbuka (TPT) sebesar 4,99 persen [Internet]. BPS. 2020, diunduh pada tanggal 5 Januari 2023 Available from: </w:t>
      </w:r>
      <w:hyperlink r:id="rId16" w:history="1">
        <w:r w:rsidRPr="000A3A38">
          <w:rPr>
            <w:rStyle w:val="Hyperlink"/>
            <w:rFonts w:ascii="Cambria Math" w:hAnsi="Cambria Math"/>
            <w:sz w:val="24"/>
            <w:szCs w:val="24"/>
            <w:lang w:eastAsia="en-ID"/>
          </w:rPr>
          <w:t>https://www.bps.go.id/pressrelease/2020/05/05/1672/februari-2020--tingkat- pengangguran-terbuka--tpt--sebesar-4-99-persen.html</w:t>
        </w:r>
      </w:hyperlink>
    </w:p>
    <w:p w14:paraId="5FFD0CF2"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Cavanagh, D., Shaw, G., &amp; Wang, L. (2013). Technical and vocational education and training, and skills development for rural transformation. Revisiting global trends in TVET: Reflections on theory and practice, 309-340.</w:t>
      </w:r>
    </w:p>
    <w:p w14:paraId="09E69B79"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Chouhan, V. S., &amp; Srivastava, S. (2014). Understanding competencies and competency modeling―A literature survey. IOSR Journal of Business and Management, 16(1), 14-22.</w:t>
      </w:r>
    </w:p>
    <w:p w14:paraId="6EE73896"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Dharma, Surya. (November 2012). PTK Dikmen. Media Informasi dan Komunikasi PTK Pendidikan Menengah. Jakarta. Direktorat Pembinaan PTK Dikmen</w:t>
      </w:r>
    </w:p>
    <w:p w14:paraId="3772C535"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Direktoral Jendral Manajemen Pendidikan dasar dan menengah, Standarisasi Kompetensi guru, Jakarta : 2010.</w:t>
      </w:r>
    </w:p>
    <w:p w14:paraId="49045FB0"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Direktorat Pembinaan Sekolah Menengah Kejuruan RI, 2017. Konseptual Model Pengembangan Kompetensi Guru Produktif SMK Berbasis Industri : Jakarta.</w:t>
      </w:r>
    </w:p>
    <w:p w14:paraId="47D7D02F"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Ikhsanuddin, M., &amp; Amrulloh, A. (2019). Etika Guru dan Murid Perspektif KH. Hasyim Asy’ari dan Undang-Undang Guru dan Dosen. Jurnal Pendidikan Islam, 3(2), 331-355.</w:t>
      </w:r>
    </w:p>
    <w:p w14:paraId="3D5A6E78"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Irwanto, I. (2019, May). Kompetensi Guru Vokasional SMK Di Era Revolusi Industri 4.0. In Prosiding Seminar Nasional Pendidikan FKIP (Vol. 2, No. 1, pp. 182-204).</w:t>
      </w:r>
    </w:p>
    <w:p w14:paraId="514CD1CD"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Kholifah, N., Irwanto, I., Ramdani, S. D., &amp; Nurtanto, M. (2020, December). Vocational skills learning model strategies during covid-19. In Journal of Physics: Conference Series (Vol. 1700, No. 1, p. 012092). IOP Publishing.</w:t>
      </w:r>
    </w:p>
    <w:p w14:paraId="0B198802"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M. Munadi and H. Abdillah, “Pengaruh Resolusi 3D CAD STL Pada Kualitas Geometri dan Dimensi (G&amp;D) Produk Pola Cor 3D Printer,” Infotekmesin, vol. 11, no. 2, pp. 130–136, 2020.</w:t>
      </w:r>
    </w:p>
    <w:p w14:paraId="6D8362BB"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P. Sudira, Paradigma Baru Pembelajaran Vokasional Era Revolusi Industri 4.0: Membangung SDM Digital Among Kreativitas Dagang Inovasi. UNY Press, 2020.</w:t>
      </w:r>
    </w:p>
    <w:p w14:paraId="646F8E00"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Pendidikan M, Kebudayaan DAN, Indonesia R. Permendikbud No. 34/2018 tentang Standar Nasional Pendidikan SMK/MAK. 2018.</w:t>
      </w:r>
    </w:p>
    <w:p w14:paraId="26A78FC3"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lastRenderedPageBreak/>
        <w:t>Rawi, M. A. B. (2013). Leadership on Technical and Vocational Education in Community College. Leadership, 4(21).</w:t>
      </w:r>
    </w:p>
    <w:p w14:paraId="0542E5B0"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Sungkowo SB. Kekuatan Sistem Kolaborasi Dalam Peningkatan Mutu Pendidikan Kejuruan Di SMK Negeri 4 Yogyakarta. In: Penguatan Karakter Berbasis Literasi Ajaran Tamansiswa Menghadapi Revolusi Industri 40. Yogyakarta: Prodi Magister Manajemen Pendidikan Universitas Sarjanawiyata Tamansiswa; 2019. p. 782–93.</w:t>
      </w:r>
    </w:p>
    <w:p w14:paraId="72724D1A"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Suryandari, D., Hidayah, R., Baroroh, N., &amp; Hajawiyah, A. (2021). Peningkatan Kompetensi Guru Akuntansi Sekolah Menengah Kejuruan melalui Pengembangan Kewirausahaan. Jurnal Implementasi, 1(1), 65-70.</w:t>
      </w:r>
    </w:p>
    <w:p w14:paraId="2604D92E"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Uno, Hamzah B, Profesi  Kependidikan Problem Solusi dan Reformasi Pendidikan, Jakarta: PT. Bumi Aksara, 2008.</w:t>
      </w:r>
    </w:p>
    <w:p w14:paraId="230C8192"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Usman, M. Uzer, Menjadi Guru Profesional, Bandung: Remaja Rosdakarya, 2011.</w:t>
      </w:r>
    </w:p>
    <w:p w14:paraId="31D378EF"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Wardina, U. V., Jalinus, N., &amp; Asnur, L. (2019). Kurikulum pendidikan vokasi pada era revolusi industri 4.0. Jurnal pendidikan, 20(1), 82-90.</w:t>
      </w:r>
    </w:p>
    <w:p w14:paraId="18D339D3" w14:textId="77777777" w:rsidR="003B630A" w:rsidRPr="000A3A38" w:rsidRDefault="003B630A" w:rsidP="000A3A38">
      <w:pPr>
        <w:autoSpaceDE w:val="0"/>
        <w:autoSpaceDN w:val="0"/>
        <w:adjustRightInd w:val="0"/>
        <w:spacing w:after="0" w:line="276" w:lineRule="auto"/>
        <w:ind w:left="709" w:hanging="708"/>
        <w:jc w:val="both"/>
        <w:rPr>
          <w:rFonts w:ascii="Cambria Math" w:hAnsi="Cambria Math"/>
          <w:color w:val="000000"/>
          <w:sz w:val="24"/>
          <w:szCs w:val="24"/>
          <w:lang w:eastAsia="en-ID"/>
        </w:rPr>
      </w:pPr>
      <w:r w:rsidRPr="000A3A38">
        <w:rPr>
          <w:rFonts w:ascii="Cambria Math" w:hAnsi="Cambria Math"/>
          <w:color w:val="000000"/>
          <w:sz w:val="24"/>
          <w:szCs w:val="24"/>
          <w:lang w:eastAsia="en-ID"/>
        </w:rPr>
        <w:t>Yahya, M. (2015). Analisis wawasan kejuruan mahasiswa jurusan pendidikan teknik otomotif Universitas Negeri Makassar. Jurnal MEKOM (Media Komunikasi Pendidikan Kejuruan), 2(1).</w:t>
      </w:r>
    </w:p>
    <w:p w14:paraId="7A5E14B0" w14:textId="77777777" w:rsidR="003B630A" w:rsidRPr="000A3A38" w:rsidRDefault="003B630A" w:rsidP="000A3A38">
      <w:pPr>
        <w:spacing w:after="0" w:line="276" w:lineRule="auto"/>
        <w:ind w:left="709" w:hanging="851"/>
        <w:jc w:val="both"/>
        <w:rPr>
          <w:rFonts w:ascii="Cambria Math" w:hAnsi="Cambria Math"/>
          <w:iCs/>
          <w:sz w:val="24"/>
          <w:szCs w:val="24"/>
        </w:rPr>
      </w:pPr>
    </w:p>
    <w:p w14:paraId="064C9742" w14:textId="77777777" w:rsidR="00077B16" w:rsidRPr="000A3A38" w:rsidRDefault="00077B16" w:rsidP="000A3A38">
      <w:pPr>
        <w:pStyle w:val="ListParagraph"/>
        <w:spacing w:after="0" w:line="276" w:lineRule="auto"/>
        <w:ind w:left="709"/>
        <w:jc w:val="both"/>
        <w:rPr>
          <w:rFonts w:ascii="Cambria Math" w:hAnsi="Cambria Math" w:cs="Times New Roman"/>
          <w:sz w:val="24"/>
          <w:szCs w:val="24"/>
        </w:rPr>
      </w:pPr>
    </w:p>
    <w:sectPr w:rsidR="00077B16" w:rsidRPr="000A3A38" w:rsidSect="007A73F2">
      <w:headerReference w:type="default" r:id="rId17"/>
      <w:footerReference w:type="default" r:id="rId18"/>
      <w:pgSz w:w="11907" w:h="16839" w:code="9"/>
      <w:pgMar w:top="1440" w:right="1440" w:bottom="1440" w:left="1440" w:header="720" w:footer="720" w:gutter="0"/>
      <w:pgNumType w:start="1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1EF9" w14:textId="77777777" w:rsidR="00DD4DF7" w:rsidRDefault="00DD4DF7" w:rsidP="00DA2ADC">
      <w:pPr>
        <w:spacing w:after="0" w:line="240" w:lineRule="auto"/>
      </w:pPr>
      <w:r>
        <w:separator/>
      </w:r>
    </w:p>
  </w:endnote>
  <w:endnote w:type="continuationSeparator" w:id="0">
    <w:p w14:paraId="40B35B44" w14:textId="77777777" w:rsidR="00DD4DF7" w:rsidRDefault="00DD4DF7" w:rsidP="00DA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22917451"/>
      <w:docPartObj>
        <w:docPartGallery w:val="Page Numbers (Bottom of Page)"/>
        <w:docPartUnique/>
      </w:docPartObj>
    </w:sdtPr>
    <w:sdtEndPr>
      <w:rPr>
        <w:color w:val="7F7F7F" w:themeColor="background1" w:themeShade="7F"/>
        <w:spacing w:val="60"/>
      </w:rPr>
    </w:sdtEndPr>
    <w:sdtContent>
      <w:p w14:paraId="692D79BE" w14:textId="192E9756" w:rsidR="00384DDB" w:rsidRPr="00384DDB" w:rsidRDefault="00384DDB" w:rsidP="00384DDB">
        <w:pPr>
          <w:pStyle w:val="Footer"/>
          <w:pBdr>
            <w:top w:val="single" w:sz="4" w:space="1" w:color="D9D9D9" w:themeColor="background1" w:themeShade="D9"/>
          </w:pBdr>
          <w:rPr>
            <w:rFonts w:ascii="Times New Roman" w:hAnsi="Times New Roman" w:cs="Times New Roman"/>
            <w:bCs/>
            <w:sz w:val="20"/>
            <w:szCs w:val="20"/>
          </w:rPr>
        </w:pPr>
        <w:r w:rsidRPr="00384DDB">
          <w:rPr>
            <w:rFonts w:ascii="Times New Roman" w:hAnsi="Times New Roman" w:cs="Times New Roman"/>
            <w:sz w:val="20"/>
            <w:szCs w:val="20"/>
          </w:rPr>
          <w:fldChar w:fldCharType="begin"/>
        </w:r>
        <w:r w:rsidRPr="00384DDB">
          <w:rPr>
            <w:rFonts w:ascii="Times New Roman" w:hAnsi="Times New Roman" w:cs="Times New Roman"/>
            <w:sz w:val="20"/>
            <w:szCs w:val="20"/>
          </w:rPr>
          <w:instrText xml:space="preserve"> PAGE   \* MERGEFORMAT </w:instrText>
        </w:r>
        <w:r w:rsidRPr="00384DDB">
          <w:rPr>
            <w:rFonts w:ascii="Times New Roman" w:hAnsi="Times New Roman" w:cs="Times New Roman"/>
            <w:sz w:val="20"/>
            <w:szCs w:val="20"/>
          </w:rPr>
          <w:fldChar w:fldCharType="separate"/>
        </w:r>
        <w:r w:rsidR="00AB7800" w:rsidRPr="00AB7800">
          <w:rPr>
            <w:rFonts w:ascii="Times New Roman" w:hAnsi="Times New Roman" w:cs="Times New Roman"/>
            <w:bCs/>
            <w:noProof/>
            <w:sz w:val="20"/>
            <w:szCs w:val="20"/>
          </w:rPr>
          <w:t>1</w:t>
        </w:r>
        <w:r w:rsidRPr="00384DDB">
          <w:rPr>
            <w:rFonts w:ascii="Times New Roman" w:hAnsi="Times New Roman" w:cs="Times New Roman"/>
            <w:bCs/>
            <w:noProof/>
            <w:sz w:val="20"/>
            <w:szCs w:val="20"/>
          </w:rPr>
          <w:fldChar w:fldCharType="end"/>
        </w:r>
        <w:r w:rsidRPr="00384DDB">
          <w:rPr>
            <w:rFonts w:ascii="Times New Roman" w:hAnsi="Times New Roman" w:cs="Times New Roman"/>
            <w:bCs/>
            <w:sz w:val="20"/>
            <w:szCs w:val="20"/>
          </w:rPr>
          <w:t xml:space="preserve"> | </w:t>
        </w:r>
        <w:r w:rsidR="007453B8" w:rsidRPr="007453B8">
          <w:rPr>
            <w:rFonts w:ascii="Times New Roman" w:hAnsi="Times New Roman" w:cs="Times New Roman"/>
            <w:bCs/>
            <w:sz w:val="20"/>
            <w:szCs w:val="20"/>
          </w:rPr>
          <w:t>Progressive of Cognitive and Ability</w:t>
        </w:r>
        <w:r w:rsidR="00F71BF1">
          <w:rPr>
            <w:rFonts w:ascii="Times New Roman" w:hAnsi="Times New Roman" w:cs="Times New Roman"/>
            <w:bCs/>
            <w:sz w:val="20"/>
            <w:szCs w:val="20"/>
          </w:rPr>
          <w:tab/>
        </w:r>
        <w:r w:rsidR="00D27B7A">
          <w:rPr>
            <w:rFonts w:ascii="Times New Roman" w:hAnsi="Times New Roman" w:cs="Times New Roman"/>
            <w:bCs/>
            <w:sz w:val="20"/>
            <w:szCs w:val="20"/>
          </w:rPr>
          <w:tab/>
        </w:r>
        <w:r w:rsidR="00F71BF1">
          <w:rPr>
            <w:rFonts w:ascii="Times New Roman" w:hAnsi="Times New Roman" w:cs="Times New Roman"/>
            <w:bCs/>
            <w:sz w:val="20"/>
            <w:szCs w:val="20"/>
          </w:rPr>
          <w:t>Hal. 1</w:t>
        </w:r>
        <w:r w:rsidR="007A73F2">
          <w:rPr>
            <w:rFonts w:ascii="Times New Roman" w:hAnsi="Times New Roman" w:cs="Times New Roman"/>
            <w:bCs/>
            <w:sz w:val="20"/>
            <w:szCs w:val="20"/>
          </w:rPr>
          <w:t>80</w:t>
        </w:r>
        <w:r w:rsidR="00F71BF1">
          <w:rPr>
            <w:rFonts w:ascii="Times New Roman" w:hAnsi="Times New Roman" w:cs="Times New Roman"/>
            <w:bCs/>
            <w:sz w:val="20"/>
            <w:szCs w:val="20"/>
          </w:rPr>
          <w:t xml:space="preserve"> - </w:t>
        </w:r>
        <w:r w:rsidR="007A73F2">
          <w:rPr>
            <w:rFonts w:ascii="Times New Roman" w:hAnsi="Times New Roman" w:cs="Times New Roman"/>
            <w:bCs/>
            <w:sz w:val="20"/>
            <w:szCs w:val="20"/>
          </w:rPr>
          <w:t>19</w:t>
        </w:r>
        <w:r w:rsidR="000A3A38">
          <w:rPr>
            <w:rFonts w:ascii="Times New Roman" w:hAnsi="Times New Roman" w:cs="Times New Roman"/>
            <w:bCs/>
            <w:sz w:val="20"/>
            <w:szCs w:val="20"/>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1A9E" w14:textId="77777777" w:rsidR="00DD4DF7" w:rsidRDefault="00DD4DF7" w:rsidP="00DA2ADC">
      <w:pPr>
        <w:spacing w:after="0" w:line="240" w:lineRule="auto"/>
      </w:pPr>
      <w:r>
        <w:separator/>
      </w:r>
    </w:p>
  </w:footnote>
  <w:footnote w:type="continuationSeparator" w:id="0">
    <w:p w14:paraId="0C99426E" w14:textId="77777777" w:rsidR="00DD4DF7" w:rsidRDefault="00DD4DF7" w:rsidP="00DA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B79B" w14:textId="77777777" w:rsidR="00433321" w:rsidRDefault="00433321" w:rsidP="00433321">
    <w:pPr>
      <w:spacing w:after="0" w:line="240" w:lineRule="auto"/>
      <w:rPr>
        <w:rFonts w:ascii="Cambria" w:hAnsi="Cambria"/>
        <w:sz w:val="20"/>
        <w:szCs w:val="20"/>
      </w:rPr>
    </w:pPr>
    <w:r>
      <w:rPr>
        <w:rFonts w:ascii="Cambria" w:hAnsi="Cambria" w:cs="Times New Roman"/>
        <w:sz w:val="20"/>
        <w:szCs w:val="20"/>
      </w:rPr>
      <w:t>Vol. 2, No. 3, April 2023</w:t>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r>
    <w:r>
      <w:rPr>
        <w:rFonts w:ascii="Cambria" w:hAnsi="Cambria"/>
        <w:sz w:val="20"/>
        <w:szCs w:val="20"/>
      </w:rPr>
      <w:t xml:space="preserve">e-ISSN: 2962-1631 </w:t>
    </w:r>
  </w:p>
  <w:p w14:paraId="649B6855" w14:textId="77777777" w:rsidR="00433321" w:rsidRPr="00D75E95" w:rsidRDefault="00433321" w:rsidP="00433321">
    <w:pPr>
      <w:spacing w:after="0" w:line="240" w:lineRule="auto"/>
      <w:ind w:left="6480" w:firstLine="720"/>
      <w:rPr>
        <w:rFonts w:ascii="Cambria" w:hAnsi="Cambria"/>
        <w:sz w:val="20"/>
        <w:szCs w:val="20"/>
      </w:rPr>
    </w:pPr>
    <w:r>
      <w:rPr>
        <w:rFonts w:ascii="Cambria" w:hAnsi="Cambria"/>
        <w:sz w:val="20"/>
        <w:szCs w:val="20"/>
      </w:rPr>
      <w:t>p-ISSN: 2961-9912</w:t>
    </w:r>
  </w:p>
  <w:p w14:paraId="4A7D2A7F" w14:textId="77777777" w:rsidR="00DA2ADC" w:rsidRPr="00433321" w:rsidRDefault="00DA2ADC" w:rsidP="00433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D0E"/>
    <w:multiLevelType w:val="hybridMultilevel"/>
    <w:tmpl w:val="1FA083C4"/>
    <w:lvl w:ilvl="0" w:tplc="5EC6583A">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E2864"/>
    <w:multiLevelType w:val="hybridMultilevel"/>
    <w:tmpl w:val="37ECD44C"/>
    <w:lvl w:ilvl="0" w:tplc="12C0C1BC">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2D0548B2"/>
    <w:multiLevelType w:val="hybridMultilevel"/>
    <w:tmpl w:val="0F28F6C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45A75088"/>
    <w:multiLevelType w:val="hybridMultilevel"/>
    <w:tmpl w:val="37ECD44C"/>
    <w:lvl w:ilvl="0" w:tplc="12C0C1BC">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5EFF2CD1"/>
    <w:multiLevelType w:val="hybridMultilevel"/>
    <w:tmpl w:val="8C400412"/>
    <w:lvl w:ilvl="0" w:tplc="679A0082">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69E8486C"/>
    <w:multiLevelType w:val="hybridMultilevel"/>
    <w:tmpl w:val="A332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340DA"/>
    <w:multiLevelType w:val="multilevel"/>
    <w:tmpl w:val="3C8C2C0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CA"/>
    <w:rsid w:val="00051F83"/>
    <w:rsid w:val="00056B72"/>
    <w:rsid w:val="00077B16"/>
    <w:rsid w:val="00077C8F"/>
    <w:rsid w:val="00084615"/>
    <w:rsid w:val="000A3A38"/>
    <w:rsid w:val="00192E03"/>
    <w:rsid w:val="001977FC"/>
    <w:rsid w:val="002114FC"/>
    <w:rsid w:val="002175CA"/>
    <w:rsid w:val="00240585"/>
    <w:rsid w:val="002847BD"/>
    <w:rsid w:val="002B3E62"/>
    <w:rsid w:val="00347CA5"/>
    <w:rsid w:val="0036020B"/>
    <w:rsid w:val="00384DDB"/>
    <w:rsid w:val="003B38C4"/>
    <w:rsid w:val="003B630A"/>
    <w:rsid w:val="004170C7"/>
    <w:rsid w:val="00433321"/>
    <w:rsid w:val="0046396A"/>
    <w:rsid w:val="00482DC2"/>
    <w:rsid w:val="004C2F9E"/>
    <w:rsid w:val="00546805"/>
    <w:rsid w:val="005F7B0D"/>
    <w:rsid w:val="0060643D"/>
    <w:rsid w:val="00606B2D"/>
    <w:rsid w:val="006C3AC7"/>
    <w:rsid w:val="006F4F9C"/>
    <w:rsid w:val="00701140"/>
    <w:rsid w:val="00711590"/>
    <w:rsid w:val="00722F43"/>
    <w:rsid w:val="007269AF"/>
    <w:rsid w:val="007453B8"/>
    <w:rsid w:val="007720B0"/>
    <w:rsid w:val="00781DBA"/>
    <w:rsid w:val="007A73F2"/>
    <w:rsid w:val="007F333F"/>
    <w:rsid w:val="007F5F92"/>
    <w:rsid w:val="008309E5"/>
    <w:rsid w:val="00837836"/>
    <w:rsid w:val="00850547"/>
    <w:rsid w:val="008C4819"/>
    <w:rsid w:val="008E0D71"/>
    <w:rsid w:val="009406EF"/>
    <w:rsid w:val="009B0F2A"/>
    <w:rsid w:val="009C201D"/>
    <w:rsid w:val="00A1602D"/>
    <w:rsid w:val="00A23153"/>
    <w:rsid w:val="00A36C87"/>
    <w:rsid w:val="00AB7800"/>
    <w:rsid w:val="00AD25FD"/>
    <w:rsid w:val="00B23530"/>
    <w:rsid w:val="00B54F63"/>
    <w:rsid w:val="00B9319F"/>
    <w:rsid w:val="00B950EB"/>
    <w:rsid w:val="00BA2192"/>
    <w:rsid w:val="00BD0A1C"/>
    <w:rsid w:val="00BD16D4"/>
    <w:rsid w:val="00BE0E48"/>
    <w:rsid w:val="00BE4C97"/>
    <w:rsid w:val="00CB14BA"/>
    <w:rsid w:val="00CD48F5"/>
    <w:rsid w:val="00CE6BE7"/>
    <w:rsid w:val="00CF0E59"/>
    <w:rsid w:val="00D038EE"/>
    <w:rsid w:val="00D27B7A"/>
    <w:rsid w:val="00D75E95"/>
    <w:rsid w:val="00D91E4E"/>
    <w:rsid w:val="00DA2ADC"/>
    <w:rsid w:val="00DA4245"/>
    <w:rsid w:val="00DD0CB9"/>
    <w:rsid w:val="00DD4DF7"/>
    <w:rsid w:val="00DF006F"/>
    <w:rsid w:val="00E05097"/>
    <w:rsid w:val="00E174F2"/>
    <w:rsid w:val="00E3286E"/>
    <w:rsid w:val="00E949B2"/>
    <w:rsid w:val="00E971BA"/>
    <w:rsid w:val="00EA594E"/>
    <w:rsid w:val="00EE189A"/>
    <w:rsid w:val="00EF1ABD"/>
    <w:rsid w:val="00EF2E9F"/>
    <w:rsid w:val="00EF5E48"/>
    <w:rsid w:val="00F63C0D"/>
    <w:rsid w:val="00F71BF1"/>
    <w:rsid w:val="00FE73F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CD71"/>
  <w15:chartTrackingRefBased/>
  <w15:docId w15:val="{513C8CCA-9CC4-4DCD-BF90-3D200742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C97"/>
    <w:pPr>
      <w:ind w:left="720"/>
      <w:contextualSpacing/>
    </w:pPr>
  </w:style>
  <w:style w:type="paragraph" w:styleId="Header">
    <w:name w:val="header"/>
    <w:basedOn w:val="Normal"/>
    <w:link w:val="HeaderChar"/>
    <w:uiPriority w:val="99"/>
    <w:unhideWhenUsed/>
    <w:rsid w:val="00BD16D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D16D4"/>
    <w:rPr>
      <w:lang w:val="en-GB"/>
    </w:rPr>
  </w:style>
  <w:style w:type="paragraph" w:customStyle="1" w:styleId="Abstract">
    <w:name w:val="Abstract"/>
    <w:link w:val="AbstractChar"/>
    <w:rsid w:val="00BD16D4"/>
    <w:pPr>
      <w:spacing w:after="200" w:line="240" w:lineRule="auto"/>
      <w:jc w:val="both"/>
    </w:pPr>
    <w:rPr>
      <w:rFonts w:ascii="Times New Roman" w:eastAsia="SimSun" w:hAnsi="Times New Roman" w:cs="Times New Roman"/>
      <w:b/>
      <w:bCs/>
      <w:sz w:val="18"/>
      <w:szCs w:val="18"/>
      <w:lang w:val="en-US"/>
    </w:rPr>
  </w:style>
  <w:style w:type="character" w:customStyle="1" w:styleId="AbstractChar">
    <w:name w:val="Abstract Char"/>
    <w:link w:val="Abstract"/>
    <w:locked/>
    <w:rsid w:val="00BD16D4"/>
    <w:rPr>
      <w:rFonts w:ascii="Times New Roman" w:eastAsia="SimSun" w:hAnsi="Times New Roman" w:cs="Times New Roman"/>
      <w:b/>
      <w:bCs/>
      <w:sz w:val="18"/>
      <w:szCs w:val="18"/>
      <w:lang w:val="en-US"/>
    </w:rPr>
  </w:style>
  <w:style w:type="character" w:styleId="Hyperlink">
    <w:name w:val="Hyperlink"/>
    <w:rsid w:val="006F4F9C"/>
    <w:rPr>
      <w:color w:val="0000FF"/>
      <w:u w:val="single"/>
    </w:rPr>
  </w:style>
  <w:style w:type="paragraph" w:customStyle="1" w:styleId="JRPMBody">
    <w:name w:val="JRPM_Body"/>
    <w:basedOn w:val="Normal"/>
    <w:qFormat/>
    <w:rsid w:val="00606B2D"/>
    <w:pPr>
      <w:spacing w:after="0" w:line="240" w:lineRule="auto"/>
      <w:ind w:firstLine="567"/>
      <w:jc w:val="both"/>
    </w:pPr>
    <w:rPr>
      <w:rFonts w:ascii="Times New Roman" w:eastAsia="Times New Roman" w:hAnsi="Times New Roman" w:cs="Times New Roman"/>
      <w:szCs w:val="24"/>
    </w:rPr>
  </w:style>
  <w:style w:type="paragraph" w:customStyle="1" w:styleId="JRPMTableCaption">
    <w:name w:val="JRPM_TableCaption"/>
    <w:basedOn w:val="Normal"/>
    <w:autoRedefine/>
    <w:qFormat/>
    <w:rsid w:val="00606B2D"/>
    <w:pPr>
      <w:spacing w:before="120" w:after="120" w:line="240" w:lineRule="atLeast"/>
      <w:jc w:val="center"/>
    </w:pPr>
    <w:rPr>
      <w:rFonts w:ascii="Times New Roman" w:eastAsia="Times New Roman" w:hAnsi="Times New Roman" w:cs="Times New Roman"/>
      <w:szCs w:val="24"/>
    </w:rPr>
  </w:style>
  <w:style w:type="paragraph" w:styleId="Footer">
    <w:name w:val="footer"/>
    <w:basedOn w:val="Normal"/>
    <w:link w:val="FooterChar"/>
    <w:uiPriority w:val="99"/>
    <w:unhideWhenUsed/>
    <w:rsid w:val="00D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DC"/>
  </w:style>
  <w:style w:type="paragraph" w:customStyle="1" w:styleId="E-JOURNALHeading1">
    <w:name w:val="E-JOURNAL_Heading 1"/>
    <w:basedOn w:val="Normal"/>
    <w:qFormat/>
    <w:rsid w:val="00DA4245"/>
    <w:pPr>
      <w:spacing w:before="120" w:after="120" w:line="240" w:lineRule="auto"/>
    </w:pPr>
    <w:rPr>
      <w:rFonts w:ascii="Times New Roman" w:eastAsia="Times New Roman" w:hAnsi="Times New Roman" w:cs="Times New Roman"/>
      <w:b/>
      <w:lang w:val="en-US"/>
    </w:rPr>
  </w:style>
  <w:style w:type="character" w:styleId="Emphasis">
    <w:name w:val="Emphasis"/>
    <w:basedOn w:val="DefaultParagraphFont"/>
    <w:uiPriority w:val="20"/>
    <w:qFormat/>
    <w:rsid w:val="00DA4245"/>
    <w:rPr>
      <w:i/>
      <w:iCs/>
    </w:rPr>
  </w:style>
  <w:style w:type="character" w:customStyle="1" w:styleId="apple-style-span">
    <w:name w:val="apple-style-span"/>
    <w:basedOn w:val="DefaultParagraphFont"/>
    <w:rsid w:val="00077B16"/>
  </w:style>
  <w:style w:type="character" w:styleId="UnresolvedMention">
    <w:name w:val="Unresolved Mention"/>
    <w:basedOn w:val="DefaultParagraphFont"/>
    <w:uiPriority w:val="99"/>
    <w:semiHidden/>
    <w:unhideWhenUsed/>
    <w:rsid w:val="00F6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6855/jpr.v2i2.29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uhammad.rendi.ramdhani@unida.ac.i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ps.go.id/pressrelease/2020/05/05/1672/februari-2020--tingkat-%20pengangguran-terbuka--tpt--sebesar-4-99-perse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creativecommons.org/licenses/by-sa/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s.eduped.org/index.php/jp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17</cp:revision>
  <dcterms:created xsi:type="dcterms:W3CDTF">2023-06-16T16:35:00Z</dcterms:created>
  <dcterms:modified xsi:type="dcterms:W3CDTF">2023-07-10T06:40:00Z</dcterms:modified>
</cp:coreProperties>
</file>